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E15C9B">
      <w:pPr>
        <w:adjustRightInd w:val="0"/>
        <w:snapToGrid w:val="0"/>
        <w:spacing w:line="276" w:lineRule="auto"/>
        <w:ind w:firstLine="705" w:firstLineChars="196"/>
        <w:jc w:val="center"/>
        <w:rPr>
          <w:rFonts w:ascii="黑体" w:hAnsi="黑体" w:eastAsia="黑体" w:cs="Times New Roman"/>
          <w:bCs/>
          <w:sz w:val="36"/>
          <w:szCs w:val="36"/>
        </w:rPr>
      </w:pPr>
      <w:r>
        <w:rPr>
          <w:rFonts w:hint="eastAsia" w:ascii="黑体" w:hAnsi="黑体" w:eastAsia="黑体" w:cs="Times New Roman"/>
          <w:bCs/>
          <w:sz w:val="36"/>
          <w:szCs w:val="36"/>
        </w:rPr>
        <w:t>安徽中医药大学神经病学研究所附属医院</w:t>
      </w:r>
    </w:p>
    <w:p w14:paraId="01AA6C5F">
      <w:pPr>
        <w:adjustRightInd w:val="0"/>
        <w:snapToGrid w:val="0"/>
        <w:spacing w:line="276" w:lineRule="auto"/>
        <w:ind w:firstLine="705" w:firstLineChars="196"/>
        <w:jc w:val="center"/>
        <w:rPr>
          <w:rFonts w:ascii="黑体" w:hAnsi="黑体" w:eastAsia="黑体" w:cs="Times New Roman"/>
          <w:bCs/>
          <w:sz w:val="36"/>
          <w:szCs w:val="36"/>
        </w:rPr>
      </w:pPr>
      <w:r>
        <w:rPr>
          <w:rFonts w:ascii="黑体" w:hAnsi="黑体" w:eastAsia="黑体" w:cs="Times New Roman"/>
          <w:bCs/>
          <w:sz w:val="36"/>
          <w:szCs w:val="36"/>
        </w:rPr>
        <w:t>SPF动物房</w:t>
      </w:r>
      <w:r>
        <w:rPr>
          <w:rFonts w:hint="eastAsia" w:ascii="黑体" w:hAnsi="黑体" w:eastAsia="黑体" w:cs="Times New Roman"/>
          <w:bCs/>
          <w:sz w:val="36"/>
          <w:szCs w:val="36"/>
        </w:rPr>
        <w:t>超净工作台</w:t>
      </w:r>
      <w:r>
        <w:rPr>
          <w:rFonts w:ascii="黑体" w:hAnsi="黑体" w:eastAsia="黑体" w:cs="Times New Roman"/>
          <w:bCs/>
          <w:sz w:val="36"/>
          <w:szCs w:val="36"/>
        </w:rPr>
        <w:t>采购公告</w:t>
      </w:r>
    </w:p>
    <w:p w14:paraId="020C259F">
      <w:pPr>
        <w:adjustRightInd w:val="0"/>
        <w:snapToGrid w:val="0"/>
        <w:spacing w:line="276" w:lineRule="auto"/>
        <w:ind w:firstLine="705" w:firstLineChars="196"/>
        <w:jc w:val="center"/>
        <w:rPr>
          <w:rFonts w:ascii="黑体" w:hAnsi="黑体" w:eastAsia="黑体" w:cs="Times New Roman"/>
          <w:sz w:val="36"/>
          <w:szCs w:val="36"/>
        </w:rPr>
      </w:pPr>
    </w:p>
    <w:p w14:paraId="270C0594">
      <w:pPr>
        <w:adjustRightInd w:val="0"/>
        <w:snapToGrid w:val="0"/>
        <w:spacing w:line="276" w:lineRule="auto"/>
        <w:ind w:firstLine="589" w:firstLineChars="196"/>
        <w:rPr>
          <w:rFonts w:hint="eastAsia" w:ascii="Times New Roman" w:hAnsi="Times New Roman" w:eastAsia="华文楷体" w:cs="Times New Roman"/>
          <w:sz w:val="30"/>
          <w:szCs w:val="30"/>
          <w:lang w:eastAsia="zh-CN"/>
        </w:rPr>
      </w:pPr>
      <w:r>
        <w:rPr>
          <w:rFonts w:ascii="Times New Roman" w:hAnsi="Times New Roman" w:eastAsia="华文楷体" w:cs="Times New Roman"/>
          <w:b/>
          <w:bCs/>
          <w:sz w:val="30"/>
          <w:szCs w:val="30"/>
        </w:rPr>
        <w:t>项目编号：</w:t>
      </w:r>
      <w:r>
        <w:rPr>
          <w:rFonts w:hint="eastAsia" w:ascii="Times New Roman" w:hAnsi="Times New Roman" w:eastAsia="华文楷体" w:cs="Times New Roman"/>
          <w:b/>
          <w:bCs/>
          <w:sz w:val="30"/>
          <w:szCs w:val="30"/>
        </w:rPr>
        <w:t>20260</w:t>
      </w:r>
      <w:r>
        <w:rPr>
          <w:rFonts w:hint="eastAsia" w:ascii="Times New Roman" w:hAnsi="Times New Roman" w:eastAsia="华文楷体" w:cs="Times New Roman"/>
          <w:b/>
          <w:bCs/>
          <w:sz w:val="30"/>
          <w:szCs w:val="30"/>
          <w:lang w:val="en-US" w:eastAsia="zh-CN"/>
        </w:rPr>
        <w:t>3</w:t>
      </w:r>
      <w:bookmarkStart w:id="0" w:name="_GoBack"/>
      <w:bookmarkEnd w:id="0"/>
    </w:p>
    <w:p w14:paraId="133ECDD0">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项目名称：</w:t>
      </w:r>
      <w:r>
        <w:rPr>
          <w:rFonts w:ascii="Times New Roman" w:hAnsi="Times New Roman" w:eastAsia="华文楷体" w:cs="Times New Roman"/>
          <w:sz w:val="30"/>
          <w:szCs w:val="30"/>
        </w:rPr>
        <w:t> SPF动物房</w:t>
      </w:r>
      <w:r>
        <w:rPr>
          <w:rFonts w:hint="eastAsia" w:ascii="Times New Roman" w:hAnsi="Times New Roman" w:eastAsia="华文楷体" w:cs="Times New Roman"/>
          <w:bCs/>
          <w:sz w:val="30"/>
          <w:szCs w:val="30"/>
        </w:rPr>
        <w:t>超净工作台</w:t>
      </w:r>
      <w:r>
        <w:rPr>
          <w:rFonts w:ascii="Times New Roman" w:hAnsi="Times New Roman" w:eastAsia="华文楷体" w:cs="Times New Roman"/>
          <w:sz w:val="30"/>
          <w:szCs w:val="30"/>
        </w:rPr>
        <w:t>采购</w:t>
      </w:r>
    </w:p>
    <w:p w14:paraId="6B6A6898">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采购单位：</w:t>
      </w:r>
      <w:r>
        <w:rPr>
          <w:rFonts w:ascii="Times New Roman" w:hAnsi="Times New Roman" w:eastAsia="华文楷体" w:cs="Times New Roman"/>
          <w:sz w:val="30"/>
          <w:szCs w:val="30"/>
        </w:rPr>
        <w:t> </w:t>
      </w:r>
      <w:r>
        <w:rPr>
          <w:rFonts w:hint="eastAsia" w:ascii="Times New Roman" w:hAnsi="Times New Roman" w:eastAsia="华文楷体" w:cs="Times New Roman"/>
          <w:sz w:val="30"/>
          <w:szCs w:val="30"/>
        </w:rPr>
        <w:t>安徽中医药大学神经病学研究所附属医院</w:t>
      </w:r>
    </w:p>
    <w:p w14:paraId="6C3B8CB9">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公告日期：</w:t>
      </w:r>
      <w:r>
        <w:rPr>
          <w:rFonts w:ascii="Times New Roman" w:hAnsi="Times New Roman" w:eastAsia="华文楷体" w:cs="Times New Roman"/>
          <w:sz w:val="30"/>
          <w:szCs w:val="30"/>
        </w:rPr>
        <w:t> </w:t>
      </w:r>
      <w:r>
        <w:rPr>
          <w:rFonts w:hint="eastAsia" w:ascii="Times New Roman" w:hAnsi="Times New Roman" w:eastAsia="华文楷体" w:cs="Times New Roman"/>
          <w:sz w:val="30"/>
          <w:szCs w:val="30"/>
        </w:rPr>
        <w:t>2026年10月14日</w:t>
      </w:r>
    </w:p>
    <w:p w14:paraId="439278A3">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截止时间：</w:t>
      </w:r>
      <w:r>
        <w:rPr>
          <w:rFonts w:hint="eastAsia" w:ascii="Times New Roman" w:hAnsi="Times New Roman" w:eastAsia="华文楷体" w:cs="Times New Roman"/>
          <w:sz w:val="30"/>
          <w:szCs w:val="30"/>
        </w:rPr>
        <w:t>2026年10月18日</w:t>
      </w:r>
    </w:p>
    <w:p w14:paraId="652AE08D">
      <w:pPr>
        <w:adjustRightInd w:val="0"/>
        <w:snapToGrid w:val="0"/>
        <w:spacing w:line="276" w:lineRule="auto"/>
        <w:ind w:firstLine="589" w:firstLineChars="196"/>
        <w:rPr>
          <w:rFonts w:ascii="Times New Roman" w:hAnsi="Times New Roman" w:eastAsia="华文楷体" w:cs="Times New Roman"/>
          <w:b/>
          <w:bCs/>
          <w:sz w:val="30"/>
          <w:szCs w:val="30"/>
        </w:rPr>
      </w:pPr>
      <w:r>
        <w:rPr>
          <w:rFonts w:ascii="Times New Roman" w:hAnsi="Times New Roman" w:eastAsia="华文楷体" w:cs="Times New Roman"/>
          <w:b/>
          <w:bCs/>
          <w:sz w:val="30"/>
          <w:szCs w:val="30"/>
        </w:rPr>
        <w:t>一、项目概况</w:t>
      </w:r>
    </w:p>
    <w:p w14:paraId="38F56B2C">
      <w:pPr>
        <w:adjustRightInd w:val="0"/>
        <w:snapToGrid w:val="0"/>
        <w:spacing w:line="276" w:lineRule="auto"/>
        <w:ind w:firstLine="588" w:firstLineChars="196"/>
        <w:rPr>
          <w:rFonts w:ascii="Times New Roman" w:hAnsi="Times New Roman" w:eastAsia="华文楷体" w:cs="Times New Roman"/>
          <w:sz w:val="30"/>
          <w:szCs w:val="30"/>
        </w:rPr>
      </w:pPr>
      <w:r>
        <w:rPr>
          <w:rFonts w:ascii="Times New Roman" w:hAnsi="Times New Roman" w:eastAsia="华文楷体" w:cs="Times New Roman"/>
          <w:sz w:val="30"/>
          <w:szCs w:val="30"/>
        </w:rPr>
        <w:t>根据</w:t>
      </w:r>
      <w:r>
        <w:rPr>
          <w:rFonts w:hint="eastAsia" w:ascii="Times New Roman" w:hAnsi="Times New Roman" w:eastAsia="华文楷体" w:cs="Times New Roman"/>
          <w:sz w:val="30"/>
          <w:szCs w:val="30"/>
        </w:rPr>
        <w:t>安徽中医药大学神经病学研究所附属医院</w:t>
      </w:r>
      <w:r>
        <w:rPr>
          <w:rFonts w:ascii="Times New Roman" w:hAnsi="Times New Roman" w:eastAsia="华文楷体" w:cs="Times New Roman"/>
          <w:sz w:val="30"/>
          <w:szCs w:val="30"/>
        </w:rPr>
        <w:t>科研实验中心工作需要，现公开招标采购</w:t>
      </w:r>
      <w:r>
        <w:rPr>
          <w:rFonts w:ascii="Times New Roman" w:hAnsi="Times New Roman" w:eastAsia="华文楷体" w:cs="Times New Roman"/>
          <w:b/>
          <w:bCs/>
          <w:sz w:val="30"/>
          <w:szCs w:val="30"/>
        </w:rPr>
        <w:t>SPF动物房专用</w:t>
      </w:r>
      <w:r>
        <w:rPr>
          <w:rFonts w:hint="eastAsia" w:ascii="Times New Roman" w:hAnsi="Times New Roman" w:eastAsia="华文楷体" w:cs="Times New Roman"/>
          <w:b/>
          <w:bCs/>
          <w:sz w:val="30"/>
          <w:szCs w:val="30"/>
        </w:rPr>
        <w:t>相关</w:t>
      </w:r>
      <w:r>
        <w:rPr>
          <w:rFonts w:ascii="Times New Roman" w:hAnsi="Times New Roman" w:eastAsia="华文楷体" w:cs="Times New Roman"/>
          <w:b/>
          <w:bCs/>
          <w:sz w:val="30"/>
          <w:szCs w:val="30"/>
        </w:rPr>
        <w:t>设备</w:t>
      </w:r>
      <w:r>
        <w:rPr>
          <w:rFonts w:ascii="Times New Roman" w:hAnsi="Times New Roman" w:eastAsia="华文楷体" w:cs="Times New Roman"/>
          <w:sz w:val="30"/>
          <w:szCs w:val="30"/>
        </w:rPr>
        <w:t>一</w:t>
      </w:r>
      <w:r>
        <w:rPr>
          <w:rFonts w:hint="eastAsia" w:ascii="Times New Roman" w:hAnsi="Times New Roman" w:eastAsia="华文楷体" w:cs="Times New Roman"/>
          <w:sz w:val="30"/>
          <w:szCs w:val="30"/>
        </w:rPr>
        <w:t>批</w:t>
      </w:r>
      <w:r>
        <w:rPr>
          <w:rFonts w:ascii="Times New Roman" w:hAnsi="Times New Roman" w:eastAsia="华文楷体" w:cs="Times New Roman"/>
          <w:sz w:val="30"/>
          <w:szCs w:val="30"/>
        </w:rPr>
        <w:t>，用于实验动物房</w:t>
      </w:r>
      <w:r>
        <w:rPr>
          <w:rFonts w:hint="eastAsia" w:ascii="Times New Roman" w:hAnsi="Times New Roman" w:eastAsia="华文楷体" w:cs="Times New Roman"/>
          <w:sz w:val="30"/>
          <w:szCs w:val="30"/>
        </w:rPr>
        <w:t>日常工作需要</w:t>
      </w:r>
      <w:r>
        <w:rPr>
          <w:rFonts w:ascii="Times New Roman" w:hAnsi="Times New Roman" w:eastAsia="华文楷体" w:cs="Times New Roman"/>
          <w:sz w:val="30"/>
          <w:szCs w:val="30"/>
        </w:rPr>
        <w:t>。欢迎符合资质的供应商参与投标。</w:t>
      </w:r>
    </w:p>
    <w:p w14:paraId="3A1D4AAE">
      <w:pPr>
        <w:adjustRightInd w:val="0"/>
        <w:snapToGrid w:val="0"/>
        <w:spacing w:line="276" w:lineRule="auto"/>
        <w:ind w:firstLine="589" w:firstLineChars="196"/>
        <w:rPr>
          <w:rFonts w:ascii="Times New Roman" w:hAnsi="Times New Roman" w:eastAsia="华文楷体" w:cs="Times New Roman"/>
          <w:b/>
          <w:bCs/>
          <w:sz w:val="30"/>
          <w:szCs w:val="30"/>
        </w:rPr>
      </w:pPr>
      <w:r>
        <w:rPr>
          <w:rFonts w:ascii="Times New Roman" w:hAnsi="Times New Roman" w:eastAsia="华文楷体" w:cs="Times New Roman"/>
          <w:b/>
          <w:bCs/>
          <w:sz w:val="30"/>
          <w:szCs w:val="30"/>
        </w:rPr>
        <w:t>二、采购内容及技术要求</w:t>
      </w:r>
    </w:p>
    <w:p w14:paraId="10C6CAEF">
      <w:pPr>
        <w:adjustRightInd w:val="0"/>
        <w:snapToGrid w:val="0"/>
        <w:spacing w:line="276" w:lineRule="auto"/>
        <w:ind w:firstLine="589" w:firstLineChars="196"/>
        <w:rPr>
          <w:rFonts w:ascii="Times New Roman" w:hAnsi="Times New Roman" w:eastAsia="华文楷体" w:cs="Times New Roman"/>
          <w:b/>
          <w:bCs/>
          <w:sz w:val="30"/>
          <w:szCs w:val="30"/>
        </w:rPr>
      </w:pPr>
      <w:r>
        <w:rPr>
          <w:rFonts w:ascii="Times New Roman" w:hAnsi="Times New Roman" w:eastAsia="华文楷体" w:cs="Times New Roman"/>
          <w:b/>
          <w:bCs/>
          <w:sz w:val="30"/>
          <w:szCs w:val="30"/>
        </w:rPr>
        <w:t>设备名称及数量</w:t>
      </w:r>
    </w:p>
    <w:p w14:paraId="3DAA39FE">
      <w:pPr>
        <w:ind w:firstLine="588" w:firstLineChars="196"/>
        <w:rPr>
          <w:rFonts w:ascii="Times New Roman" w:hAnsi="Times New Roman" w:eastAsia="华文楷体" w:cs="Times New Roman"/>
          <w:b/>
          <w:bCs/>
          <w:sz w:val="30"/>
          <w:szCs w:val="30"/>
        </w:rPr>
      </w:pPr>
      <w:r>
        <w:rPr>
          <w:rFonts w:hint="eastAsia" w:ascii="华文楷体" w:hAnsi="华文楷体" w:eastAsia="华文楷体"/>
          <w:sz w:val="30"/>
          <w:szCs w:val="30"/>
        </w:rPr>
        <w:t>超净工作台：</w:t>
      </w:r>
      <w:r>
        <w:rPr>
          <w:rFonts w:ascii="华文楷体" w:hAnsi="华文楷体" w:eastAsia="华文楷体"/>
          <w:sz w:val="30"/>
          <w:szCs w:val="30"/>
        </w:rPr>
        <w:t>2台</w:t>
      </w:r>
      <w:r>
        <w:rPr>
          <w:rFonts w:hint="eastAsia" w:ascii="华文楷体" w:hAnsi="华文楷体" w:eastAsia="华文楷体"/>
          <w:sz w:val="30"/>
          <w:szCs w:val="30"/>
        </w:rPr>
        <w:t>。</w:t>
      </w:r>
    </w:p>
    <w:p w14:paraId="467FA21C">
      <w:pPr>
        <w:adjustRightInd w:val="0"/>
        <w:snapToGrid w:val="0"/>
        <w:spacing w:line="276" w:lineRule="auto"/>
        <w:ind w:firstLine="589" w:firstLineChars="196"/>
        <w:rPr>
          <w:rFonts w:ascii="Times New Roman" w:hAnsi="Times New Roman" w:eastAsia="华文楷体" w:cs="Times New Roman"/>
          <w:b/>
          <w:bCs/>
          <w:sz w:val="30"/>
          <w:szCs w:val="30"/>
        </w:rPr>
      </w:pPr>
      <w:r>
        <w:rPr>
          <w:rFonts w:ascii="Times New Roman" w:hAnsi="Times New Roman" w:eastAsia="华文楷体" w:cs="Times New Roman"/>
          <w:b/>
          <w:bCs/>
          <w:sz w:val="30"/>
          <w:szCs w:val="30"/>
        </w:rPr>
        <w:t>技术参数要求</w:t>
      </w:r>
      <w:r>
        <w:rPr>
          <w:rFonts w:hint="eastAsia" w:ascii="Times New Roman" w:hAnsi="Times New Roman" w:eastAsia="华文楷体" w:cs="Times New Roman"/>
          <w:b/>
          <w:bCs/>
          <w:sz w:val="30"/>
          <w:szCs w:val="30"/>
        </w:rPr>
        <w:t>：</w:t>
      </w:r>
    </w:p>
    <w:p w14:paraId="297AE809">
      <w:pPr>
        <w:adjustRightInd w:val="0"/>
        <w:snapToGrid w:val="0"/>
        <w:spacing w:line="276" w:lineRule="auto"/>
        <w:ind w:firstLine="589" w:firstLineChars="196"/>
        <w:rPr>
          <w:rFonts w:ascii="Times New Roman" w:hAnsi="Times New Roman" w:eastAsia="华文楷体" w:cs="Times New Roman"/>
          <w:b/>
          <w:bCs/>
          <w:sz w:val="30"/>
          <w:szCs w:val="30"/>
        </w:rPr>
      </w:pPr>
      <w:r>
        <w:rPr>
          <w:rFonts w:hint="eastAsia" w:ascii="Times New Roman" w:hAnsi="Times New Roman" w:eastAsia="华文楷体" w:cs="Times New Roman"/>
          <w:b/>
          <w:bCs/>
          <w:sz w:val="30"/>
          <w:szCs w:val="30"/>
        </w:rPr>
        <w:t>超净工作台招标参数</w:t>
      </w:r>
    </w:p>
    <w:p w14:paraId="6B246F44">
      <w:pPr>
        <w:adjustRightInd w:val="0"/>
        <w:snapToGrid w:val="0"/>
        <w:spacing w:line="276" w:lineRule="auto"/>
        <w:ind w:firstLine="588" w:firstLineChars="196"/>
        <w:rPr>
          <w:rFonts w:ascii="Times New Roman" w:hAnsi="Times New Roman" w:eastAsia="华文楷体" w:cs="Times New Roman"/>
          <w:bCs/>
          <w:sz w:val="30"/>
          <w:szCs w:val="30"/>
        </w:rPr>
      </w:pPr>
      <w:r>
        <w:rPr>
          <w:rFonts w:hint="eastAsia" w:ascii="Times New Roman" w:hAnsi="Times New Roman" w:eastAsia="华文楷体" w:cs="Times New Roman"/>
          <w:bCs/>
          <w:sz w:val="30"/>
          <w:szCs w:val="30"/>
        </w:rPr>
        <w:t>用途：主要用于</w:t>
      </w:r>
      <w:r>
        <w:rPr>
          <w:rFonts w:ascii="Times New Roman" w:hAnsi="Times New Roman" w:eastAsia="华文楷体" w:cs="Times New Roman"/>
          <w:bCs/>
          <w:sz w:val="30"/>
          <w:szCs w:val="30"/>
        </w:rPr>
        <w:t>SPF级实验动物屏障环境内小鼠IVC笼盒更换、动物转移、垫料及饲料添加等操作，应满足实验动物、操作人员及周围环境的防护要求，并与现有动物房通风净化系统相适应。</w:t>
      </w:r>
    </w:p>
    <w:p w14:paraId="6FCD8746">
      <w:pPr>
        <w:adjustRightInd w:val="0"/>
        <w:snapToGrid w:val="0"/>
        <w:spacing w:line="276" w:lineRule="auto"/>
        <w:ind w:firstLine="588" w:firstLineChars="196"/>
        <w:rPr>
          <w:rFonts w:ascii="Times New Roman" w:hAnsi="Times New Roman" w:eastAsia="华文楷体" w:cs="Times New Roman"/>
          <w:bCs/>
          <w:sz w:val="30"/>
          <w:szCs w:val="30"/>
        </w:rPr>
      </w:pPr>
      <w:r>
        <w:rPr>
          <w:rFonts w:hint="eastAsia" w:ascii="Times New Roman" w:hAnsi="Times New Roman" w:eastAsia="华文楷体" w:cs="Times New Roman"/>
          <w:bCs/>
          <w:sz w:val="30"/>
          <w:szCs w:val="30"/>
        </w:rPr>
        <w:t>技术要求</w:t>
      </w:r>
    </w:p>
    <w:p w14:paraId="3ACB8722">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 规格选择：单人型工作区有效宽度≥900mm，双人型≥1300mm；有效深度≥500mm、有效高度≥500mm。最终净尺寸按笼具和操作动作确认，外形尺寸须适应房间及搬运路径。设备应具备稳定的连续运行能力，能够满足实验动物设施日常换笼工作的使用需求。（需提供相关图片及证明）</w:t>
      </w:r>
    </w:p>
    <w:p w14:paraId="2D0C0330">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2. 洁净性能：</w:t>
      </w:r>
      <w:r>
        <w:rPr>
          <w:rFonts w:ascii="Segoe UI Symbol" w:hAnsi="Segoe UI Symbol" w:eastAsia="华文楷体" w:cs="Segoe UI Symbol"/>
          <w:bCs/>
          <w:sz w:val="30"/>
          <w:szCs w:val="30"/>
        </w:rPr>
        <w:t>★</w:t>
      </w:r>
      <w:r>
        <w:rPr>
          <w:rFonts w:ascii="Times New Roman" w:hAnsi="Times New Roman" w:eastAsia="华文楷体" w:cs="Times New Roman"/>
          <w:bCs/>
          <w:sz w:val="30"/>
          <w:szCs w:val="30"/>
        </w:rPr>
        <w:t>设备应采用外接管道排风方式，排风应通过专用接口连接建筑排风系统，不得直接排入动物房室内。投标人须提供制造商正式产品技术资料，证明设备具备外接管道排风功能。</w:t>
      </w:r>
      <w:r>
        <w:rPr>
          <w:rFonts w:ascii="Segoe UI Symbol" w:hAnsi="Segoe UI Symbol" w:eastAsia="华文楷体" w:cs="Segoe UI Symbol"/>
          <w:bCs/>
          <w:sz w:val="30"/>
          <w:szCs w:val="30"/>
        </w:rPr>
        <w:t>★</w:t>
      </w:r>
      <w:r>
        <w:rPr>
          <w:rFonts w:ascii="Times New Roman" w:hAnsi="Times New Roman" w:eastAsia="华文楷体" w:cs="Times New Roman"/>
          <w:bCs/>
          <w:sz w:val="30"/>
          <w:szCs w:val="30"/>
        </w:rPr>
        <w:t>设备应具备实验动物、操作人员及周围环境的防护功能，采用合理的气流组织方式，有效控制换笼过程中产生的动物皮屑、垫料粉尘及潜在污染气溶胶扩散。（需提供相关证明）</w:t>
      </w:r>
    </w:p>
    <w:p w14:paraId="40E30820">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3. 过滤系统：配置可更换预过滤器及HEPA过滤器，HEPA过滤器不低于H14等级，按适用标准提供MPPS过滤效率证明，具有预过滤器，可有效拦截大颗粒物，延长高效过滤器使用寿命；提供等级、执行标准及出厂证明。结构便于检测及维护，交付时进行安装后的过滤器完整性检查。（需提供相关图片及证明）</w:t>
      </w:r>
    </w:p>
    <w:p w14:paraId="60BB9C99">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4. 气流性能：设备应采用洁净送风与污染气流捕集相结合的气流组织方式，工作区域空气洁净度达到ISO 5级。设备应配备稳定可靠的送风及排风控制系统，保证正常运行状态下工作区域气流稳定。（需提供相关图片及证明）</w:t>
      </w:r>
    </w:p>
    <w:p w14:paraId="187385C8">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5. 结构与材质要求：工作区台面采用优质304拉丝不锈钢材质，具备易清洁、耐腐蚀的特性。箱体采用优质冷轧钢板静电喷涂工艺，抗腐蚀能力强。前视窗采用厚度不低于 5mm 的钢化防紫外线玻璃，为平衡式滑动结构，应具有安全限位及工作开口位置提示。操作窗或挡板适合实际使用，玻璃和活动部件具防坠落、防夹伤措施。设备采用底架与柜体分体式结构，配备万向脚轮和可调高度底脚，便于移动和固定。过滤器应便于安全维护和更换，并提供维护空间要求。照明采用内嵌式 LED 灯，避免直射操作人员眼睛。设置防过载接地插座时，应明确负载上限和防</w:t>
      </w:r>
      <w:r>
        <w:rPr>
          <w:rFonts w:hint="eastAsia" w:ascii="Times New Roman" w:hAnsi="Times New Roman" w:eastAsia="华文楷体" w:cs="Times New Roman"/>
          <w:bCs/>
          <w:sz w:val="30"/>
          <w:szCs w:val="30"/>
        </w:rPr>
        <w:t>液体进入措施。（需提供相关图片及证明）</w:t>
      </w:r>
    </w:p>
    <w:p w14:paraId="22E00839">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6. 控制与显示：微电脑智能控制面板，触摸式按键，高清显示屏实时控制风机及照明等参数；配备高精度风速传感器实时显示风速或经校准的气流状态，具备气流异常报警或风机运行异常报警功能，并具有过滤器运行状态监测功能。设备应具备与排风系统相适应的运行监测及故障保护功能。当外部排风量不足、排风系统故障或工作气流异常时，应及时发出声光报警，并按照设备安全设计采取相应保护措施，防止污染气流向操作人员及室内环境扩散。（需提供相关图片及证明）</w:t>
      </w:r>
    </w:p>
    <w:p w14:paraId="07A83FE3">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7. 照明及噪声：使用内嵌式LED照明，避免直射眼睛，工作面照度≥500lx；设备在额定运行工况下噪声不大于65dB(A)，噪声测量位置距设备规定测量面1m；工作台面振动半峰值不大于5μm，振动测量位置、测试方法及运行条件应符合适用的产品标准或经双方确认的检测方案（需提供相关图片及证明）</w:t>
      </w:r>
    </w:p>
    <w:p w14:paraId="5CA79E63">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8. 紫外消毒：设备如配置紫外消毒灯，应具备防止人员意外暴露的安全联锁功能，可设置延时启动及定时关闭功能。（需提供相关图片及证明）</w:t>
      </w:r>
    </w:p>
    <w:p w14:paraId="25741B47">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9. 电源与配置：设备采用AC220V、50Hz电源供电，整机输入功率应满足额定工况下洁净送风、污染气流捕集及外排运行要求。投标人应提供额定功率、最大输入功率、排风量及外部静压参数。（需提供相关证明）</w:t>
      </w:r>
    </w:p>
    <w:p w14:paraId="72472810">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10. 制造商资质要求：投标产品应符合其所属产品类别适用的国家、行业标准及安全要求。生产企业应具备 ISO14001 环境管理体系认证和 ISO45001 职业健康安全管理体系认证。产品应符合GB 14925—2023《实验动物环境及设施》相关要求。</w:t>
      </w:r>
    </w:p>
    <w:p w14:paraId="14FB027F">
      <w:pPr>
        <w:adjustRightInd w:val="0"/>
        <w:snapToGrid w:val="0"/>
        <w:spacing w:line="276" w:lineRule="auto"/>
        <w:ind w:firstLine="588" w:firstLineChars="196"/>
        <w:rPr>
          <w:rFonts w:ascii="Times New Roman" w:hAnsi="Times New Roman" w:eastAsia="华文楷体" w:cs="Times New Roman"/>
          <w:bCs/>
          <w:sz w:val="30"/>
          <w:szCs w:val="30"/>
        </w:rPr>
      </w:pPr>
      <w:r>
        <w:rPr>
          <w:rFonts w:hint="eastAsia" w:ascii="Times New Roman" w:hAnsi="Times New Roman" w:eastAsia="华文楷体" w:cs="Times New Roman"/>
          <w:bCs/>
          <w:sz w:val="30"/>
          <w:szCs w:val="30"/>
        </w:rPr>
        <w:t>（四）、售后条款</w:t>
      </w:r>
    </w:p>
    <w:p w14:paraId="7C9B7A2E">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1、维护响应时间：2小时响应，24小时到场。</w:t>
      </w:r>
    </w:p>
    <w:p w14:paraId="73AB31D1">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2、售后服务：设备生产企业原厂工程师提供售后服务，质保时间≥5年。</w:t>
      </w:r>
    </w:p>
    <w:p w14:paraId="09A3098D">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3、文件：提供现场安装图纸，提供操作手册。</w:t>
      </w:r>
    </w:p>
    <w:p w14:paraId="4EB22BFB">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4、安装调试及培训：设备厂家在安装现场提供原厂安装调试及培训服务。</w:t>
      </w:r>
    </w:p>
    <w:p w14:paraId="244E1A25">
      <w:pPr>
        <w:adjustRightInd w:val="0"/>
        <w:snapToGrid w:val="0"/>
        <w:spacing w:line="276" w:lineRule="auto"/>
        <w:ind w:firstLine="589" w:firstLineChars="196"/>
        <w:rPr>
          <w:rFonts w:ascii="Times New Roman" w:hAnsi="Times New Roman" w:eastAsia="华文楷体" w:cs="Times New Roman"/>
          <w:b/>
          <w:bCs/>
          <w:sz w:val="30"/>
          <w:szCs w:val="30"/>
        </w:rPr>
      </w:pPr>
    </w:p>
    <w:p w14:paraId="634DCEBD">
      <w:pPr>
        <w:adjustRightInd w:val="0"/>
        <w:snapToGrid w:val="0"/>
        <w:spacing w:line="276" w:lineRule="auto"/>
        <w:ind w:firstLine="589" w:firstLineChars="196"/>
        <w:rPr>
          <w:rFonts w:ascii="Times New Roman" w:hAnsi="Times New Roman" w:eastAsia="华文楷体" w:cs="Times New Roman"/>
          <w:b/>
          <w:bCs/>
          <w:sz w:val="30"/>
          <w:szCs w:val="30"/>
        </w:rPr>
      </w:pPr>
      <w:r>
        <w:rPr>
          <w:rFonts w:hint="eastAsia" w:ascii="Times New Roman" w:hAnsi="Times New Roman" w:eastAsia="华文楷体" w:cs="Times New Roman"/>
          <w:b/>
          <w:bCs/>
          <w:sz w:val="30"/>
          <w:szCs w:val="30"/>
        </w:rPr>
        <w:t>三、</w:t>
      </w:r>
      <w:r>
        <w:rPr>
          <w:rFonts w:ascii="Times New Roman" w:hAnsi="Times New Roman" w:eastAsia="华文楷体" w:cs="Times New Roman"/>
          <w:b/>
          <w:bCs/>
          <w:sz w:val="30"/>
          <w:szCs w:val="30"/>
        </w:rPr>
        <w:t>投标人资格要求</w:t>
      </w:r>
    </w:p>
    <w:p w14:paraId="3B010592">
      <w:pPr>
        <w:adjustRightInd w:val="0"/>
        <w:snapToGrid w:val="0"/>
        <w:spacing w:line="276" w:lineRule="auto"/>
        <w:ind w:firstLine="588" w:firstLineChars="196"/>
        <w:rPr>
          <w:rFonts w:ascii="Times New Roman" w:hAnsi="Times New Roman" w:eastAsia="华文楷体" w:cs="Times New Roman"/>
          <w:sz w:val="30"/>
          <w:szCs w:val="30"/>
        </w:rPr>
      </w:pPr>
      <w:r>
        <w:rPr>
          <w:rFonts w:hint="eastAsia" w:ascii="Times New Roman" w:hAnsi="Times New Roman" w:eastAsia="华文楷体" w:cs="Times New Roman"/>
          <w:sz w:val="30"/>
          <w:szCs w:val="30"/>
        </w:rPr>
        <w:t xml:space="preserve">1. </w:t>
      </w:r>
      <w:r>
        <w:rPr>
          <w:rFonts w:ascii="Times New Roman" w:hAnsi="Times New Roman" w:eastAsia="华文楷体" w:cs="Times New Roman"/>
          <w:sz w:val="30"/>
          <w:szCs w:val="30"/>
        </w:rPr>
        <w:t>具有独立法人资格及医疗器械经营/生产许可证（如适用）；</w:t>
      </w:r>
    </w:p>
    <w:p w14:paraId="313F94DF">
      <w:pPr>
        <w:adjustRightInd w:val="0"/>
        <w:snapToGrid w:val="0"/>
        <w:spacing w:line="276" w:lineRule="auto"/>
        <w:ind w:firstLine="588" w:firstLineChars="196"/>
        <w:rPr>
          <w:rFonts w:ascii="Times New Roman" w:hAnsi="Times New Roman" w:eastAsia="华文楷体" w:cs="Times New Roman"/>
          <w:sz w:val="30"/>
          <w:szCs w:val="30"/>
        </w:rPr>
      </w:pPr>
      <w:r>
        <w:rPr>
          <w:rFonts w:hint="eastAsia" w:ascii="Times New Roman" w:hAnsi="Times New Roman" w:eastAsia="华文楷体" w:cs="Times New Roman"/>
          <w:sz w:val="30"/>
          <w:szCs w:val="30"/>
        </w:rPr>
        <w:t xml:space="preserve">2. </w:t>
      </w:r>
      <w:r>
        <w:rPr>
          <w:rFonts w:ascii="Times New Roman" w:hAnsi="Times New Roman" w:eastAsia="华文楷体" w:cs="Times New Roman"/>
          <w:sz w:val="30"/>
          <w:szCs w:val="30"/>
        </w:rPr>
        <w:t>具备同类设备的生产或销售经验，需提供近3年类似项目业绩证明（附合同复印件）；</w:t>
      </w:r>
    </w:p>
    <w:p w14:paraId="6F3EF8E3">
      <w:pPr>
        <w:adjustRightInd w:val="0"/>
        <w:snapToGrid w:val="0"/>
        <w:spacing w:line="276" w:lineRule="auto"/>
        <w:ind w:firstLine="588" w:firstLineChars="196"/>
        <w:rPr>
          <w:rFonts w:ascii="Times New Roman" w:hAnsi="Times New Roman" w:eastAsia="华文楷体" w:cs="Times New Roman"/>
          <w:sz w:val="30"/>
          <w:szCs w:val="30"/>
        </w:rPr>
      </w:pPr>
      <w:r>
        <w:rPr>
          <w:rFonts w:hint="eastAsia" w:ascii="Times New Roman" w:hAnsi="Times New Roman" w:eastAsia="华文楷体" w:cs="Times New Roman"/>
          <w:sz w:val="30"/>
          <w:szCs w:val="30"/>
        </w:rPr>
        <w:t xml:space="preserve">3. </w:t>
      </w:r>
      <w:r>
        <w:rPr>
          <w:rFonts w:ascii="Times New Roman" w:hAnsi="Times New Roman" w:eastAsia="华文楷体" w:cs="Times New Roman"/>
          <w:sz w:val="30"/>
          <w:szCs w:val="30"/>
        </w:rPr>
        <w:t>具有良好的售后服务能力，需在</w:t>
      </w:r>
      <w:r>
        <w:rPr>
          <w:rFonts w:hint="eastAsia" w:ascii="Times New Roman" w:hAnsi="Times New Roman" w:eastAsia="华文楷体" w:cs="Times New Roman"/>
          <w:sz w:val="30"/>
          <w:szCs w:val="30"/>
        </w:rPr>
        <w:t>安徽省</w:t>
      </w:r>
      <w:r>
        <w:rPr>
          <w:rFonts w:ascii="Times New Roman" w:hAnsi="Times New Roman" w:eastAsia="华文楷体" w:cs="Times New Roman"/>
          <w:sz w:val="30"/>
          <w:szCs w:val="30"/>
        </w:rPr>
        <w:t>设有常驻技术服务机构；</w:t>
      </w:r>
    </w:p>
    <w:p w14:paraId="5DDF2069">
      <w:pPr>
        <w:adjustRightInd w:val="0"/>
        <w:snapToGrid w:val="0"/>
        <w:spacing w:line="276" w:lineRule="auto"/>
        <w:ind w:firstLine="588" w:firstLineChars="196"/>
        <w:rPr>
          <w:rFonts w:ascii="Times New Roman" w:hAnsi="Times New Roman" w:eastAsia="华文楷体" w:cs="Times New Roman"/>
          <w:sz w:val="30"/>
          <w:szCs w:val="30"/>
        </w:rPr>
      </w:pPr>
      <w:r>
        <w:rPr>
          <w:rFonts w:hint="eastAsia" w:ascii="Times New Roman" w:hAnsi="Times New Roman" w:eastAsia="华文楷体" w:cs="Times New Roman"/>
          <w:sz w:val="30"/>
          <w:szCs w:val="30"/>
        </w:rPr>
        <w:t xml:space="preserve">4. </w:t>
      </w:r>
      <w:r>
        <w:rPr>
          <w:rFonts w:ascii="Times New Roman" w:hAnsi="Times New Roman" w:eastAsia="华文楷体" w:cs="Times New Roman"/>
          <w:sz w:val="30"/>
          <w:szCs w:val="30"/>
        </w:rPr>
        <w:t>未被列入“信用中国”网站失信被执行人名单。</w:t>
      </w:r>
    </w:p>
    <w:p w14:paraId="53EB5767">
      <w:pPr>
        <w:adjustRightInd w:val="0"/>
        <w:snapToGrid w:val="0"/>
        <w:spacing w:line="276" w:lineRule="auto"/>
        <w:ind w:firstLine="589" w:firstLineChars="196"/>
        <w:rPr>
          <w:rFonts w:ascii="Times New Roman" w:hAnsi="Times New Roman" w:eastAsia="华文楷体" w:cs="Times New Roman"/>
          <w:b/>
          <w:bCs/>
          <w:sz w:val="30"/>
          <w:szCs w:val="30"/>
        </w:rPr>
      </w:pPr>
      <w:r>
        <w:rPr>
          <w:rFonts w:hint="eastAsia" w:ascii="Times New Roman" w:hAnsi="Times New Roman" w:eastAsia="华文楷体" w:cs="Times New Roman"/>
          <w:b/>
          <w:bCs/>
          <w:sz w:val="30"/>
          <w:szCs w:val="30"/>
        </w:rPr>
        <w:t>四、招标其他相关要求：</w:t>
      </w:r>
    </w:p>
    <w:p w14:paraId="0684DC8B">
      <w:pPr>
        <w:adjustRightInd w:val="0"/>
        <w:snapToGrid w:val="0"/>
        <w:spacing w:line="276" w:lineRule="auto"/>
        <w:ind w:firstLine="589" w:firstLineChars="196"/>
        <w:rPr>
          <w:rFonts w:ascii="Times New Roman" w:hAnsi="Times New Roman" w:eastAsia="华文楷体" w:cs="Times New Roman"/>
          <w:b/>
          <w:bCs/>
          <w:sz w:val="30"/>
          <w:szCs w:val="30"/>
        </w:rPr>
      </w:pPr>
      <w:r>
        <w:rPr>
          <w:rFonts w:hint="eastAsia" w:ascii="Times New Roman" w:hAnsi="Times New Roman" w:eastAsia="华文楷体" w:cs="Times New Roman"/>
          <w:b/>
          <w:bCs/>
          <w:sz w:val="30"/>
          <w:szCs w:val="30"/>
        </w:rPr>
        <w:t>本项目采用现场议标，要求：</w:t>
      </w:r>
    </w:p>
    <w:p w14:paraId="320D76F8">
      <w:pPr>
        <w:adjustRightInd w:val="0"/>
        <w:snapToGrid w:val="0"/>
        <w:spacing w:line="276" w:lineRule="auto"/>
        <w:ind w:firstLine="588" w:firstLineChars="196"/>
        <w:rPr>
          <w:rFonts w:ascii="Times New Roman" w:hAnsi="Times New Roman" w:eastAsia="华文楷体" w:cs="Times New Roman"/>
          <w:sz w:val="30"/>
          <w:szCs w:val="30"/>
        </w:rPr>
      </w:pPr>
      <w:r>
        <w:rPr>
          <w:rFonts w:hint="eastAsia" w:ascii="Times New Roman" w:hAnsi="Times New Roman" w:eastAsia="华文楷体" w:cs="Times New Roman"/>
          <w:sz w:val="30"/>
          <w:szCs w:val="30"/>
        </w:rPr>
        <w:t>1. 投标人的身份证复印件和法人授权委托书、投标人公司证件复印件；</w:t>
      </w:r>
    </w:p>
    <w:p w14:paraId="4999E3F5">
      <w:pPr>
        <w:adjustRightInd w:val="0"/>
        <w:snapToGrid w:val="0"/>
        <w:spacing w:line="276" w:lineRule="auto"/>
        <w:ind w:firstLine="588" w:firstLineChars="196"/>
        <w:rPr>
          <w:rFonts w:ascii="Times New Roman" w:hAnsi="Times New Roman" w:eastAsia="华文楷体" w:cs="Times New Roman"/>
          <w:sz w:val="30"/>
          <w:szCs w:val="30"/>
        </w:rPr>
      </w:pPr>
      <w:r>
        <w:rPr>
          <w:rFonts w:hint="eastAsia" w:ascii="Times New Roman" w:hAnsi="Times New Roman" w:eastAsia="华文楷体" w:cs="Times New Roman"/>
          <w:sz w:val="30"/>
          <w:szCs w:val="30"/>
        </w:rPr>
        <w:t>2. 生产厂家授权委托书、售后服务承诺各1份；</w:t>
      </w:r>
    </w:p>
    <w:p w14:paraId="2FCAFC01">
      <w:pPr>
        <w:adjustRightInd w:val="0"/>
        <w:snapToGrid w:val="0"/>
        <w:spacing w:line="276" w:lineRule="auto"/>
        <w:ind w:firstLine="588" w:firstLineChars="196"/>
        <w:rPr>
          <w:rFonts w:ascii="Times New Roman" w:hAnsi="Times New Roman" w:eastAsia="华文楷体" w:cs="Times New Roman"/>
          <w:sz w:val="30"/>
          <w:szCs w:val="30"/>
        </w:rPr>
      </w:pPr>
      <w:r>
        <w:rPr>
          <w:rFonts w:hint="eastAsia" w:ascii="Times New Roman" w:hAnsi="Times New Roman" w:eastAsia="华文楷体" w:cs="Times New Roman"/>
          <w:sz w:val="30"/>
          <w:szCs w:val="30"/>
        </w:rPr>
        <w:t>3. 设备资料：纸质2份、电子版资料1份（包括不限于生产厂家资质、产品注册证、技术参数）；</w:t>
      </w:r>
    </w:p>
    <w:p w14:paraId="19328F94">
      <w:pPr>
        <w:adjustRightInd w:val="0"/>
        <w:snapToGrid w:val="0"/>
        <w:spacing w:line="276" w:lineRule="auto"/>
        <w:ind w:firstLine="588" w:firstLineChars="196"/>
        <w:rPr>
          <w:rFonts w:ascii="Times New Roman" w:hAnsi="Times New Roman" w:eastAsia="华文楷体" w:cs="Times New Roman"/>
          <w:sz w:val="30"/>
          <w:szCs w:val="30"/>
        </w:rPr>
      </w:pPr>
      <w:r>
        <w:rPr>
          <w:rFonts w:hint="eastAsia" w:ascii="Times New Roman" w:hAnsi="Times New Roman" w:eastAsia="华文楷体" w:cs="Times New Roman"/>
          <w:sz w:val="30"/>
          <w:szCs w:val="30"/>
        </w:rPr>
        <w:t>4. 技术人员现场介绍设备性能参数、价格及售后服务等，时间十五分钟以内。</w:t>
      </w:r>
    </w:p>
    <w:p w14:paraId="43BAD2BE">
      <w:pPr>
        <w:adjustRightInd w:val="0"/>
        <w:snapToGrid w:val="0"/>
        <w:spacing w:line="276" w:lineRule="auto"/>
        <w:ind w:firstLine="589" w:firstLineChars="196"/>
        <w:rPr>
          <w:rFonts w:ascii="Times New Roman" w:hAnsi="Times New Roman" w:eastAsia="华文楷体" w:cs="Times New Roman"/>
          <w:b/>
          <w:bCs/>
          <w:sz w:val="30"/>
          <w:szCs w:val="30"/>
        </w:rPr>
      </w:pPr>
    </w:p>
    <w:p w14:paraId="7133A2C7">
      <w:pPr>
        <w:adjustRightInd w:val="0"/>
        <w:snapToGrid w:val="0"/>
        <w:spacing w:line="276" w:lineRule="auto"/>
        <w:ind w:firstLine="589" w:firstLineChars="196"/>
        <w:rPr>
          <w:rFonts w:ascii="Times New Roman" w:hAnsi="Times New Roman" w:eastAsia="华文楷体" w:cs="Times New Roman"/>
          <w:b/>
          <w:bCs/>
          <w:sz w:val="30"/>
          <w:szCs w:val="30"/>
        </w:rPr>
      </w:pPr>
      <w:r>
        <w:rPr>
          <w:rFonts w:hint="eastAsia" w:ascii="Times New Roman" w:hAnsi="Times New Roman" w:eastAsia="华文楷体" w:cs="Times New Roman"/>
          <w:b/>
          <w:bCs/>
          <w:sz w:val="30"/>
          <w:szCs w:val="30"/>
        </w:rPr>
        <w:t>五</w:t>
      </w:r>
      <w:r>
        <w:rPr>
          <w:rFonts w:ascii="Times New Roman" w:hAnsi="Times New Roman" w:eastAsia="华文楷体" w:cs="Times New Roman"/>
          <w:b/>
          <w:bCs/>
          <w:sz w:val="30"/>
          <w:szCs w:val="30"/>
        </w:rPr>
        <w:t>、开标时间及地点</w:t>
      </w:r>
    </w:p>
    <w:p w14:paraId="64F8B1BD">
      <w:pPr>
        <w:adjustRightInd w:val="0"/>
        <w:snapToGrid w:val="0"/>
        <w:spacing w:line="276" w:lineRule="auto"/>
        <w:ind w:firstLine="450" w:firstLineChars="150"/>
        <w:rPr>
          <w:rFonts w:ascii="Times New Roman" w:hAnsi="Times New Roman" w:eastAsia="华文楷体" w:cs="Times New Roman"/>
          <w:sz w:val="30"/>
          <w:szCs w:val="30"/>
        </w:rPr>
      </w:pPr>
      <w:r>
        <w:rPr>
          <w:rFonts w:ascii="Times New Roman" w:hAnsi="Times New Roman" w:eastAsia="华文楷体" w:cs="Times New Roman"/>
          <w:b/>
          <w:bCs/>
          <w:sz w:val="30"/>
          <w:szCs w:val="30"/>
        </w:rPr>
        <w:t>时间</w:t>
      </w:r>
      <w:r>
        <w:rPr>
          <w:rFonts w:ascii="Times New Roman" w:hAnsi="Times New Roman" w:eastAsia="华文楷体" w:cs="Times New Roman"/>
          <w:sz w:val="30"/>
          <w:szCs w:val="30"/>
        </w:rPr>
        <w:t>：202</w:t>
      </w:r>
      <w:r>
        <w:rPr>
          <w:rFonts w:hint="eastAsia" w:ascii="Times New Roman" w:hAnsi="Times New Roman" w:eastAsia="华文楷体" w:cs="Times New Roman"/>
          <w:sz w:val="30"/>
          <w:szCs w:val="30"/>
        </w:rPr>
        <w:t>6</w:t>
      </w:r>
      <w:r>
        <w:rPr>
          <w:rFonts w:ascii="Times New Roman" w:hAnsi="Times New Roman" w:eastAsia="华文楷体" w:cs="Times New Roman"/>
          <w:sz w:val="30"/>
          <w:szCs w:val="30"/>
        </w:rPr>
        <w:t>年</w:t>
      </w:r>
      <w:r>
        <w:rPr>
          <w:rFonts w:hint="eastAsia" w:ascii="Times New Roman" w:hAnsi="Times New Roman" w:eastAsia="华文楷体" w:cs="Times New Roman"/>
          <w:sz w:val="30"/>
          <w:szCs w:val="30"/>
        </w:rPr>
        <w:t>10</w:t>
      </w:r>
      <w:r>
        <w:rPr>
          <w:rFonts w:ascii="Times New Roman" w:hAnsi="Times New Roman" w:eastAsia="华文楷体" w:cs="Times New Roman"/>
          <w:sz w:val="30"/>
          <w:szCs w:val="30"/>
        </w:rPr>
        <w:t>月</w:t>
      </w:r>
      <w:r>
        <w:rPr>
          <w:rFonts w:hint="eastAsia" w:ascii="Times New Roman" w:hAnsi="Times New Roman" w:eastAsia="华文楷体" w:cs="Times New Roman"/>
          <w:sz w:val="30"/>
          <w:szCs w:val="30"/>
        </w:rPr>
        <w:t>26</w:t>
      </w:r>
      <w:r>
        <w:rPr>
          <w:rFonts w:ascii="Times New Roman" w:hAnsi="Times New Roman" w:eastAsia="华文楷体" w:cs="Times New Roman"/>
          <w:sz w:val="30"/>
          <w:szCs w:val="30"/>
        </w:rPr>
        <w:t>日9:</w:t>
      </w:r>
      <w:r>
        <w:rPr>
          <w:rFonts w:hint="eastAsia" w:ascii="Times New Roman" w:hAnsi="Times New Roman" w:eastAsia="华文楷体" w:cs="Times New Roman"/>
          <w:sz w:val="30"/>
          <w:szCs w:val="30"/>
        </w:rPr>
        <w:t>00（8:30签到）</w:t>
      </w:r>
      <w:r>
        <w:rPr>
          <w:rFonts w:ascii="Times New Roman" w:hAnsi="Times New Roman" w:eastAsia="华文楷体" w:cs="Times New Roman"/>
          <w:sz w:val="30"/>
          <w:szCs w:val="30"/>
        </w:rPr>
        <w:t>；</w:t>
      </w:r>
    </w:p>
    <w:p w14:paraId="33C78CD5">
      <w:pPr>
        <w:adjustRightInd w:val="0"/>
        <w:snapToGrid w:val="0"/>
        <w:spacing w:line="276" w:lineRule="auto"/>
        <w:ind w:firstLine="450" w:firstLineChars="150"/>
        <w:rPr>
          <w:rFonts w:ascii="Times New Roman" w:hAnsi="Times New Roman" w:eastAsia="华文楷体" w:cs="Times New Roman"/>
          <w:sz w:val="30"/>
          <w:szCs w:val="30"/>
        </w:rPr>
      </w:pPr>
      <w:r>
        <w:rPr>
          <w:rFonts w:ascii="Times New Roman" w:hAnsi="Times New Roman" w:eastAsia="华文楷体" w:cs="Times New Roman"/>
          <w:b/>
          <w:bCs/>
          <w:sz w:val="30"/>
          <w:szCs w:val="30"/>
        </w:rPr>
        <w:t>地点</w:t>
      </w:r>
      <w:r>
        <w:rPr>
          <w:rFonts w:ascii="Times New Roman" w:hAnsi="Times New Roman" w:eastAsia="华文楷体" w:cs="Times New Roman"/>
          <w:sz w:val="30"/>
          <w:szCs w:val="30"/>
        </w:rPr>
        <w:t>：</w:t>
      </w:r>
      <w:r>
        <w:rPr>
          <w:rFonts w:hint="eastAsia" w:ascii="Times New Roman" w:hAnsi="Times New Roman" w:eastAsia="华文楷体" w:cs="Times New Roman"/>
          <w:sz w:val="30"/>
          <w:szCs w:val="30"/>
        </w:rPr>
        <w:t>安徽省合肥市庐阳区长江中路357号，安徽中医药大学神经病学研究所附属医院12楼会议室</w:t>
      </w:r>
      <w:r>
        <w:rPr>
          <w:rFonts w:ascii="Times New Roman" w:hAnsi="Times New Roman" w:eastAsia="华文楷体" w:cs="Times New Roman"/>
          <w:sz w:val="30"/>
          <w:szCs w:val="30"/>
        </w:rPr>
        <w:t>。</w:t>
      </w:r>
    </w:p>
    <w:p w14:paraId="097293CF">
      <w:pPr>
        <w:adjustRightInd w:val="0"/>
        <w:snapToGrid w:val="0"/>
        <w:spacing w:line="276" w:lineRule="auto"/>
        <w:ind w:firstLine="589" w:firstLineChars="196"/>
        <w:rPr>
          <w:rFonts w:ascii="Times New Roman" w:hAnsi="Times New Roman" w:eastAsia="华文楷体" w:cs="Times New Roman"/>
          <w:b/>
          <w:bCs/>
          <w:sz w:val="30"/>
          <w:szCs w:val="30"/>
        </w:rPr>
      </w:pPr>
      <w:r>
        <w:rPr>
          <w:rFonts w:hint="eastAsia" w:ascii="Times New Roman" w:hAnsi="Times New Roman" w:eastAsia="华文楷体" w:cs="Times New Roman"/>
          <w:b/>
          <w:bCs/>
          <w:sz w:val="30"/>
          <w:szCs w:val="30"/>
        </w:rPr>
        <w:t>六</w:t>
      </w:r>
      <w:r>
        <w:rPr>
          <w:rFonts w:ascii="Times New Roman" w:hAnsi="Times New Roman" w:eastAsia="华文楷体" w:cs="Times New Roman"/>
          <w:b/>
          <w:bCs/>
          <w:sz w:val="30"/>
          <w:szCs w:val="30"/>
        </w:rPr>
        <w:t>、联系方式</w:t>
      </w:r>
    </w:p>
    <w:p w14:paraId="0B9D2A2B">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采购单位</w:t>
      </w:r>
      <w:r>
        <w:rPr>
          <w:rFonts w:ascii="Times New Roman" w:hAnsi="Times New Roman" w:eastAsia="华文楷体" w:cs="Times New Roman"/>
          <w:sz w:val="30"/>
          <w:szCs w:val="30"/>
        </w:rPr>
        <w:t>：</w:t>
      </w:r>
      <w:r>
        <w:rPr>
          <w:rFonts w:hint="eastAsia" w:ascii="Times New Roman" w:hAnsi="Times New Roman" w:eastAsia="华文楷体" w:cs="Times New Roman"/>
          <w:sz w:val="30"/>
          <w:szCs w:val="30"/>
        </w:rPr>
        <w:t>安徽中医药大学神经病学研究所附属医院</w:t>
      </w:r>
    </w:p>
    <w:p w14:paraId="27676F6A">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地址</w:t>
      </w:r>
      <w:r>
        <w:rPr>
          <w:rFonts w:ascii="Times New Roman" w:hAnsi="Times New Roman" w:eastAsia="华文楷体" w:cs="Times New Roman"/>
          <w:sz w:val="30"/>
          <w:szCs w:val="30"/>
        </w:rPr>
        <w:t>：</w:t>
      </w:r>
      <w:r>
        <w:rPr>
          <w:rFonts w:hint="eastAsia" w:ascii="Times New Roman" w:hAnsi="Times New Roman" w:eastAsia="华文楷体" w:cs="Times New Roman"/>
          <w:sz w:val="30"/>
          <w:szCs w:val="30"/>
        </w:rPr>
        <w:t>安徽省合肥市庐阳区长江中路357号</w:t>
      </w:r>
    </w:p>
    <w:p w14:paraId="462A0D66">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联系人</w:t>
      </w:r>
      <w:r>
        <w:rPr>
          <w:rFonts w:ascii="Times New Roman" w:hAnsi="Times New Roman" w:eastAsia="华文楷体" w:cs="Times New Roman"/>
          <w:sz w:val="30"/>
          <w:szCs w:val="30"/>
        </w:rPr>
        <w:t>：</w:t>
      </w:r>
      <w:r>
        <w:rPr>
          <w:rFonts w:hint="eastAsia" w:ascii="Times New Roman" w:hAnsi="Times New Roman" w:eastAsia="华文楷体" w:cs="Times New Roman"/>
          <w:sz w:val="30"/>
          <w:szCs w:val="30"/>
        </w:rPr>
        <w:t>张先生</w:t>
      </w:r>
    </w:p>
    <w:p w14:paraId="5650DE5E">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电话</w:t>
      </w:r>
      <w:r>
        <w:rPr>
          <w:rFonts w:ascii="Times New Roman" w:hAnsi="Times New Roman" w:eastAsia="华文楷体" w:cs="Times New Roman"/>
          <w:sz w:val="30"/>
          <w:szCs w:val="30"/>
        </w:rPr>
        <w:t>：</w:t>
      </w:r>
      <w:r>
        <w:rPr>
          <w:rFonts w:hint="eastAsia" w:ascii="Times New Roman" w:hAnsi="Times New Roman" w:eastAsia="华文楷体" w:cs="Times New Roman"/>
          <w:sz w:val="30"/>
          <w:szCs w:val="30"/>
        </w:rPr>
        <w:t>1</w:t>
      </w:r>
      <w:r>
        <w:rPr>
          <w:rFonts w:ascii="Times New Roman" w:hAnsi="Times New Roman" w:eastAsia="华文楷体" w:cs="Times New Roman"/>
          <w:sz w:val="30"/>
          <w:szCs w:val="30"/>
        </w:rPr>
        <w:t>9056164059</w:t>
      </w:r>
      <w:r>
        <w:rPr>
          <w:rFonts w:hint="eastAsia" w:ascii="Times New Roman" w:hAnsi="Times New Roman" w:eastAsia="华文楷体" w:cs="Times New Roman"/>
          <w:sz w:val="30"/>
          <w:szCs w:val="30"/>
        </w:rPr>
        <w:t>；邮箱：</w:t>
      </w:r>
      <w:r>
        <w:fldChar w:fldCharType="begin"/>
      </w:r>
      <w:r>
        <w:instrText xml:space="preserve"> HYPERLINK "mailto:zhangw6850@163.com" </w:instrText>
      </w:r>
      <w:r>
        <w:fldChar w:fldCharType="separate"/>
      </w:r>
      <w:r>
        <w:rPr>
          <w:rStyle w:val="18"/>
          <w:rFonts w:hint="eastAsia" w:ascii="Times New Roman" w:hAnsi="Times New Roman" w:eastAsia="华文楷体" w:cs="Times New Roman"/>
          <w:sz w:val="30"/>
          <w:szCs w:val="30"/>
        </w:rPr>
        <w:t>z</w:t>
      </w:r>
      <w:r>
        <w:rPr>
          <w:rStyle w:val="18"/>
          <w:rFonts w:ascii="Times New Roman" w:hAnsi="Times New Roman" w:eastAsia="华文楷体" w:cs="Times New Roman"/>
          <w:sz w:val="30"/>
          <w:szCs w:val="30"/>
        </w:rPr>
        <w:t>hangw6850@163.com</w:t>
      </w:r>
      <w:r>
        <w:rPr>
          <w:rStyle w:val="18"/>
          <w:rFonts w:ascii="Times New Roman" w:hAnsi="Times New Roman" w:eastAsia="华文楷体" w:cs="Times New Roman"/>
          <w:sz w:val="30"/>
          <w:szCs w:val="30"/>
        </w:rPr>
        <w:fldChar w:fldCharType="end"/>
      </w:r>
      <w:r>
        <w:rPr>
          <w:rFonts w:hint="eastAsia" w:ascii="Times New Roman" w:hAnsi="Times New Roman" w:eastAsia="华文楷体" w:cs="Times New Roman"/>
          <w:sz w:val="30"/>
          <w:szCs w:val="30"/>
        </w:rPr>
        <w:t>。</w:t>
      </w:r>
    </w:p>
    <w:p w14:paraId="776F8D98">
      <w:pPr>
        <w:adjustRightInd w:val="0"/>
        <w:snapToGrid w:val="0"/>
        <w:spacing w:line="276" w:lineRule="auto"/>
        <w:ind w:firstLine="589" w:firstLineChars="196"/>
        <w:rPr>
          <w:rFonts w:ascii="Times New Roman" w:hAnsi="Times New Roman" w:eastAsia="华文楷体" w:cs="Times New Roman"/>
          <w:b/>
          <w:bCs/>
          <w:sz w:val="30"/>
          <w:szCs w:val="30"/>
        </w:rPr>
      </w:pPr>
    </w:p>
    <w:p w14:paraId="0D97EB12">
      <w:pPr>
        <w:adjustRightInd w:val="0"/>
        <w:snapToGrid w:val="0"/>
        <w:spacing w:line="276" w:lineRule="auto"/>
        <w:ind w:firstLine="589" w:firstLineChars="196"/>
        <w:rPr>
          <w:rFonts w:ascii="Times New Roman" w:hAnsi="Times New Roman" w:eastAsia="华文楷体" w:cs="Times New Roman"/>
          <w:b/>
          <w:bCs/>
          <w:sz w:val="30"/>
          <w:szCs w:val="30"/>
        </w:rPr>
      </w:pPr>
    </w:p>
    <w:p w14:paraId="1821C5EB">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备注</w:t>
      </w:r>
      <w:r>
        <w:rPr>
          <w:rFonts w:ascii="Times New Roman" w:hAnsi="Times New Roman" w:eastAsia="华文楷体" w:cs="Times New Roman"/>
          <w:sz w:val="30"/>
          <w:szCs w:val="30"/>
        </w:rPr>
        <w:t>：本公告最终解释权归采购单位所有，未尽事宜以招标文件为准。</w:t>
      </w:r>
    </w:p>
    <w:p w14:paraId="62B27A92">
      <w:pPr>
        <w:adjustRightInd w:val="0"/>
        <w:snapToGrid w:val="0"/>
        <w:spacing w:line="276" w:lineRule="auto"/>
        <w:ind w:firstLine="588" w:firstLineChars="196"/>
        <w:rPr>
          <w:rFonts w:ascii="Times New Roman" w:hAnsi="Times New Roman" w:eastAsia="华文楷体" w:cs="Times New Roman"/>
          <w:sz w:val="30"/>
          <w:szCs w:val="30"/>
        </w:rPr>
      </w:pPr>
    </w:p>
    <w:p w14:paraId="741527B3">
      <w:pPr>
        <w:adjustRightInd w:val="0"/>
        <w:snapToGrid w:val="0"/>
        <w:spacing w:line="276" w:lineRule="auto"/>
        <w:ind w:firstLine="588" w:firstLineChars="196"/>
        <w:rPr>
          <w:rFonts w:ascii="Times New Roman" w:hAnsi="Times New Roman" w:eastAsia="华文楷体" w:cs="Times New Roman"/>
          <w:sz w:val="30"/>
          <w:szCs w:val="30"/>
        </w:rPr>
      </w:pPr>
    </w:p>
    <w:p w14:paraId="6AA0F71C">
      <w:pPr>
        <w:adjustRightInd w:val="0"/>
        <w:snapToGrid w:val="0"/>
        <w:spacing w:line="276" w:lineRule="auto"/>
        <w:ind w:firstLine="588" w:firstLineChars="196"/>
        <w:rPr>
          <w:rFonts w:ascii="Times New Roman" w:hAnsi="Times New Roman" w:eastAsia="华文楷体" w:cs="Times New Roman"/>
          <w:sz w:val="30"/>
          <w:szCs w:val="30"/>
        </w:rPr>
      </w:pPr>
    </w:p>
    <w:p w14:paraId="3C34DB64">
      <w:pPr>
        <w:adjustRightInd w:val="0"/>
        <w:snapToGrid w:val="0"/>
        <w:spacing w:line="276" w:lineRule="auto"/>
        <w:ind w:firstLine="588" w:firstLineChars="196"/>
        <w:rPr>
          <w:rFonts w:ascii="Times New Roman" w:hAnsi="Times New Roman" w:eastAsia="华文楷体" w:cs="Times New Roman"/>
          <w:sz w:val="30"/>
          <w:szCs w:val="30"/>
        </w:rPr>
      </w:pPr>
    </w:p>
    <w:p w14:paraId="6B3DADCF">
      <w:pPr>
        <w:adjustRightInd w:val="0"/>
        <w:snapToGrid w:val="0"/>
        <w:spacing w:line="276" w:lineRule="auto"/>
        <w:ind w:firstLine="588" w:firstLineChars="196"/>
        <w:rPr>
          <w:rFonts w:ascii="Times New Roman" w:hAnsi="Times New Roman" w:eastAsia="华文楷体" w:cs="Times New Roman"/>
          <w:sz w:val="30"/>
          <w:szCs w:val="30"/>
        </w:rPr>
      </w:pPr>
    </w:p>
    <w:p w14:paraId="3841D184">
      <w:pPr>
        <w:adjustRightInd w:val="0"/>
        <w:snapToGrid w:val="0"/>
        <w:spacing w:line="276" w:lineRule="auto"/>
        <w:ind w:firstLine="588" w:firstLineChars="196"/>
        <w:jc w:val="right"/>
        <w:rPr>
          <w:rFonts w:ascii="Times New Roman" w:hAnsi="Times New Roman" w:eastAsia="华文楷体" w:cs="Times New Roman"/>
          <w:sz w:val="30"/>
          <w:szCs w:val="30"/>
        </w:rPr>
      </w:pPr>
      <w:r>
        <w:rPr>
          <w:rFonts w:hint="eastAsia" w:ascii="Times New Roman" w:hAnsi="Times New Roman" w:eastAsia="华文楷体" w:cs="Times New Roman"/>
          <w:sz w:val="30"/>
          <w:szCs w:val="30"/>
        </w:rPr>
        <w:t>安徽中医药大学神经病学研究所附属医院</w:t>
      </w:r>
    </w:p>
    <w:p w14:paraId="500F7D68">
      <w:pPr>
        <w:adjustRightInd w:val="0"/>
        <w:snapToGrid w:val="0"/>
        <w:spacing w:line="276" w:lineRule="auto"/>
        <w:ind w:firstLine="588" w:firstLineChars="196"/>
        <w:jc w:val="right"/>
        <w:rPr>
          <w:rFonts w:ascii="Times New Roman" w:hAnsi="Times New Roman" w:eastAsia="华文楷体" w:cs="Times New Roman"/>
          <w:sz w:val="30"/>
          <w:szCs w:val="30"/>
        </w:rPr>
      </w:pPr>
      <w:r>
        <w:rPr>
          <w:rFonts w:hint="eastAsia" w:ascii="Times New Roman" w:hAnsi="Times New Roman" w:eastAsia="华文楷体" w:cs="Times New Roman"/>
          <w:sz w:val="30"/>
          <w:szCs w:val="30"/>
        </w:rPr>
        <w:t>2026年10月13日</w:t>
      </w:r>
    </w:p>
    <w:p w14:paraId="7D4AF16B">
      <w:pPr>
        <w:adjustRightInd w:val="0"/>
        <w:snapToGrid w:val="0"/>
        <w:spacing w:line="276" w:lineRule="auto"/>
        <w:ind w:firstLine="588" w:firstLineChars="196"/>
        <w:rPr>
          <w:rFonts w:ascii="Times New Roman" w:hAnsi="Times New Roman" w:eastAsia="华文楷体" w:cs="Times New Roman"/>
          <w:sz w:val="30"/>
          <w:szCs w:val="30"/>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华文楷体">
    <w:panose1 w:val="02010600040101010101"/>
    <w:charset w:val="86"/>
    <w:family w:val="auto"/>
    <w:pitch w:val="default"/>
    <w:sig w:usb0="00000287" w:usb1="080F0000" w:usb2="00000000" w:usb3="00000000" w:csb0="0004009F" w:csb1="DFD70000"/>
  </w:font>
  <w:font w:name="Segoe UI Symbol">
    <w:panose1 w:val="020B0502040204020203"/>
    <w:charset w:val="00"/>
    <w:family w:val="swiss"/>
    <w:pitch w:val="default"/>
    <w:sig w:usb0="800001E3" w:usb1="1200FFEF" w:usb2="00040000" w:usb3="04000000" w:csb0="00000001" w:csb1="4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8"/>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D8D"/>
    <w:rsid w:val="00003DD9"/>
    <w:rsid w:val="0002647F"/>
    <w:rsid w:val="00097D8D"/>
    <w:rsid w:val="000C582D"/>
    <w:rsid w:val="000E1346"/>
    <w:rsid w:val="001A5E17"/>
    <w:rsid w:val="0031611A"/>
    <w:rsid w:val="00345297"/>
    <w:rsid w:val="00365C33"/>
    <w:rsid w:val="003B2B1E"/>
    <w:rsid w:val="00414676"/>
    <w:rsid w:val="00442838"/>
    <w:rsid w:val="004D29B4"/>
    <w:rsid w:val="004F3683"/>
    <w:rsid w:val="005108C4"/>
    <w:rsid w:val="00595314"/>
    <w:rsid w:val="005E5B3B"/>
    <w:rsid w:val="00615117"/>
    <w:rsid w:val="006B6DC5"/>
    <w:rsid w:val="006F78AD"/>
    <w:rsid w:val="007561AB"/>
    <w:rsid w:val="007F1B9C"/>
    <w:rsid w:val="00805323"/>
    <w:rsid w:val="00822D44"/>
    <w:rsid w:val="00875647"/>
    <w:rsid w:val="0087625C"/>
    <w:rsid w:val="008A2AF5"/>
    <w:rsid w:val="008B5CA8"/>
    <w:rsid w:val="00AB492A"/>
    <w:rsid w:val="00AE10FF"/>
    <w:rsid w:val="00AE53FA"/>
    <w:rsid w:val="00B36CD6"/>
    <w:rsid w:val="00B50E66"/>
    <w:rsid w:val="00C677F8"/>
    <w:rsid w:val="00C9164F"/>
    <w:rsid w:val="00CB1EA7"/>
    <w:rsid w:val="00CD450E"/>
    <w:rsid w:val="00D114CE"/>
    <w:rsid w:val="00D54AF4"/>
    <w:rsid w:val="00D83F77"/>
    <w:rsid w:val="00E614BE"/>
    <w:rsid w:val="00EF2149"/>
    <w:rsid w:val="00F05E9C"/>
    <w:rsid w:val="00F10F0C"/>
    <w:rsid w:val="00FF4AA4"/>
    <w:rsid w:val="1558703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4"/>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Date"/>
    <w:basedOn w:val="1"/>
    <w:next w:val="1"/>
    <w:link w:val="39"/>
    <w:semiHidden/>
    <w:unhideWhenUsed/>
    <w:qFormat/>
    <w:uiPriority w:val="99"/>
    <w:pPr>
      <w:ind w:left="100" w:leftChars="2500"/>
    </w:pPr>
  </w:style>
  <w:style w:type="paragraph" w:styleId="12">
    <w:name w:val="footer"/>
    <w:basedOn w:val="1"/>
    <w:link w:val="38"/>
    <w:unhideWhenUsed/>
    <w:qFormat/>
    <w:uiPriority w:val="99"/>
    <w:pPr>
      <w:tabs>
        <w:tab w:val="center" w:pos="4153"/>
        <w:tab w:val="right" w:pos="8306"/>
      </w:tabs>
      <w:snapToGrid w:val="0"/>
      <w:jc w:val="left"/>
    </w:pPr>
    <w:rPr>
      <w:sz w:val="18"/>
      <w:szCs w:val="18"/>
    </w:rPr>
  </w:style>
  <w:style w:type="paragraph" w:styleId="13">
    <w:name w:val="header"/>
    <w:basedOn w:val="1"/>
    <w:link w:val="37"/>
    <w:unhideWhenUsed/>
    <w:qFormat/>
    <w:uiPriority w:val="99"/>
    <w:pPr>
      <w:tabs>
        <w:tab w:val="center" w:pos="4153"/>
        <w:tab w:val="right" w:pos="8306"/>
      </w:tabs>
      <w:snapToGrid w:val="0"/>
      <w:jc w:val="center"/>
    </w:pPr>
    <w:rPr>
      <w:sz w:val="18"/>
      <w:szCs w:val="18"/>
    </w:rPr>
  </w:style>
  <w:style w:type="paragraph" w:styleId="14">
    <w:name w:val="Subtitle"/>
    <w:basedOn w:val="1"/>
    <w:next w:val="1"/>
    <w:link w:val="29"/>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8"/>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18">
    <w:name w:val="Hyperlink"/>
    <w:basedOn w:val="17"/>
    <w:unhideWhenUsed/>
    <w:qFormat/>
    <w:uiPriority w:val="99"/>
    <w:rPr>
      <w:color w:val="0563C1" w:themeColor="hyperlink"/>
      <w:u w:val="single"/>
      <w14:textFill>
        <w14:solidFill>
          <w14:schemeClr w14:val="hlink"/>
        </w14:solidFill>
      </w14:textFill>
    </w:rPr>
  </w:style>
  <w:style w:type="character" w:customStyle="1" w:styleId="19">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20">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1">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2">
    <w:name w:val="标题 4 字符"/>
    <w:basedOn w:val="17"/>
    <w:link w:val="5"/>
    <w:semiHidden/>
    <w:qFormat/>
    <w:uiPriority w:val="9"/>
    <w:rPr>
      <w:rFonts w:cstheme="majorBidi"/>
      <w:color w:val="2F5597" w:themeColor="accent1" w:themeShade="BF"/>
      <w:sz w:val="28"/>
      <w:szCs w:val="28"/>
    </w:rPr>
  </w:style>
  <w:style w:type="character" w:customStyle="1" w:styleId="23">
    <w:name w:val="标题 5 字符"/>
    <w:basedOn w:val="17"/>
    <w:link w:val="6"/>
    <w:semiHidden/>
    <w:uiPriority w:val="9"/>
    <w:rPr>
      <w:rFonts w:cstheme="majorBidi"/>
      <w:color w:val="2F5597" w:themeColor="accent1" w:themeShade="BF"/>
      <w:sz w:val="24"/>
      <w:szCs w:val="24"/>
    </w:rPr>
  </w:style>
  <w:style w:type="character" w:customStyle="1" w:styleId="24">
    <w:name w:val="标题 6 字符"/>
    <w:basedOn w:val="17"/>
    <w:link w:val="7"/>
    <w:semiHidden/>
    <w:qFormat/>
    <w:uiPriority w:val="9"/>
    <w:rPr>
      <w:rFonts w:cstheme="majorBidi"/>
      <w:b/>
      <w:bCs/>
      <w:color w:val="2F5597" w:themeColor="accent1" w:themeShade="BF"/>
    </w:rPr>
  </w:style>
  <w:style w:type="character" w:customStyle="1" w:styleId="25">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7"/>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7"/>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7"/>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明显引用 字符"/>
    <w:basedOn w:val="17"/>
    <w:link w:val="34"/>
    <w:qFormat/>
    <w:uiPriority w:val="30"/>
    <w:rPr>
      <w:i/>
      <w:iCs/>
      <w:color w:val="2F5597" w:themeColor="accent1" w:themeShade="BF"/>
    </w:rPr>
  </w:style>
  <w:style w:type="character" w:customStyle="1" w:styleId="36">
    <w:name w:val="Intense Reference"/>
    <w:basedOn w:val="17"/>
    <w:qFormat/>
    <w:uiPriority w:val="32"/>
    <w:rPr>
      <w:b/>
      <w:bCs/>
      <w:smallCaps/>
      <w:color w:val="2F5597" w:themeColor="accent1" w:themeShade="BF"/>
      <w:spacing w:val="5"/>
    </w:rPr>
  </w:style>
  <w:style w:type="character" w:customStyle="1" w:styleId="37">
    <w:name w:val="页眉 字符"/>
    <w:basedOn w:val="17"/>
    <w:link w:val="13"/>
    <w:uiPriority w:val="99"/>
    <w:rPr>
      <w:sz w:val="18"/>
      <w:szCs w:val="18"/>
    </w:rPr>
  </w:style>
  <w:style w:type="character" w:customStyle="1" w:styleId="38">
    <w:name w:val="页脚 字符"/>
    <w:basedOn w:val="17"/>
    <w:link w:val="12"/>
    <w:qFormat/>
    <w:uiPriority w:val="99"/>
    <w:rPr>
      <w:sz w:val="18"/>
      <w:szCs w:val="18"/>
    </w:rPr>
  </w:style>
  <w:style w:type="character" w:customStyle="1" w:styleId="39">
    <w:name w:val="日期 字符"/>
    <w:basedOn w:val="17"/>
    <w:link w:val="11"/>
    <w:semiHidden/>
    <w:uiPriority w:val="99"/>
  </w:style>
  <w:style w:type="paragraph" w:customStyle="1" w:styleId="40">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2248</Words>
  <Characters>2430</Characters>
  <Lines>18</Lines>
  <Paragraphs>5</Paragraphs>
  <TotalTime>3</TotalTime>
  <ScaleCrop>false</ScaleCrop>
  <LinksUpToDate>false</LinksUpToDate>
  <CharactersWithSpaces>2461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2026-10-13T08:45:00Z</dcterms:created>
  <dc:creator>jj dong</dc:creator>
  <cp:lastModifiedBy>fxbah</cp:lastModifiedBy>
  <cp:lastPrinted>2025-04-27T02:59:00Z</cp:lastPrinted>
  <dcterms:modified xsi:type="dcterms:W3CDTF">2026-10-14T00:24:01Z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eyJoZGlkIjoiOTEwZTEzZmVmODNkODc5NDBjYjg3ZDZkOTRiNjhjZTEiLCJ1c2VySWQiOiIyOTQzMjAxNCJ9</vt:lpwstr>
  </property>
  <property fmtid="{D5CDD505-2E9C-101B-9397-08002B2CF9AE}" pid="3" name="KSOProductBuildVer">
    <vt:lpwstr>2052-12.1.0.28505</vt:lpwstr>
  </property>
  <property fmtid="{D5CDD505-2E9C-101B-9397-08002B2CF9AE}" pid="4" name="ICV">
    <vt:lpwstr>E98563B804254767ABAAD8A450CA42BA_12</vt:lpwstr>
  </property>
</Properties>
</file>