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E15C9B">
      <w:pPr>
        <w:adjustRightInd w:val="0"/>
        <w:snapToGrid w:val="0"/>
        <w:spacing w:line="276" w:lineRule="auto"/>
        <w:ind w:firstLine="705" w:firstLineChars="196"/>
        <w:jc w:val="center"/>
        <w:rPr>
          <w:rFonts w:ascii="黑体" w:hAnsi="黑体" w:eastAsia="黑体" w:cs="Times New Roman"/>
          <w:bCs/>
          <w:sz w:val="36"/>
          <w:szCs w:val="36"/>
        </w:rPr>
      </w:pPr>
      <w:r>
        <w:rPr>
          <w:rFonts w:hint="eastAsia" w:ascii="黑体" w:hAnsi="黑体" w:eastAsia="黑体" w:cs="Times New Roman"/>
          <w:bCs/>
          <w:sz w:val="36"/>
          <w:szCs w:val="36"/>
        </w:rPr>
        <w:t>安徽中医药大学神经病学研究所附属医院</w:t>
      </w:r>
    </w:p>
    <w:p w14:paraId="01AA6C5F">
      <w:pPr>
        <w:adjustRightInd w:val="0"/>
        <w:snapToGrid w:val="0"/>
        <w:spacing w:line="276" w:lineRule="auto"/>
        <w:ind w:firstLine="705" w:firstLineChars="196"/>
        <w:jc w:val="center"/>
        <w:rPr>
          <w:rFonts w:ascii="黑体" w:hAnsi="黑体" w:eastAsia="黑体" w:cs="Times New Roman"/>
          <w:bCs/>
          <w:sz w:val="36"/>
          <w:szCs w:val="36"/>
        </w:rPr>
      </w:pPr>
      <w:r>
        <w:rPr>
          <w:rFonts w:ascii="黑体" w:hAnsi="黑体" w:eastAsia="黑体" w:cs="Times New Roman"/>
          <w:bCs/>
          <w:sz w:val="36"/>
          <w:szCs w:val="36"/>
        </w:rPr>
        <w:t>SPF动物房</w:t>
      </w:r>
      <w:r>
        <w:rPr>
          <w:rFonts w:hint="eastAsia" w:ascii="黑体" w:hAnsi="黑体" w:eastAsia="黑体"/>
          <w:sz w:val="36"/>
          <w:szCs w:val="36"/>
        </w:rPr>
        <w:t>氙光传递窗</w:t>
      </w:r>
      <w:r>
        <w:rPr>
          <w:rFonts w:ascii="黑体" w:hAnsi="黑体" w:eastAsia="黑体" w:cs="Times New Roman"/>
          <w:bCs/>
          <w:sz w:val="36"/>
          <w:szCs w:val="36"/>
        </w:rPr>
        <w:t>采购公告</w:t>
      </w:r>
    </w:p>
    <w:p w14:paraId="020C259F">
      <w:pPr>
        <w:adjustRightInd w:val="0"/>
        <w:snapToGrid w:val="0"/>
        <w:spacing w:line="276" w:lineRule="auto"/>
        <w:ind w:firstLine="705" w:firstLineChars="196"/>
        <w:jc w:val="center"/>
        <w:rPr>
          <w:rFonts w:ascii="黑体" w:hAnsi="黑体" w:eastAsia="黑体" w:cs="Times New Roman"/>
          <w:sz w:val="36"/>
          <w:szCs w:val="36"/>
        </w:rPr>
      </w:pPr>
    </w:p>
    <w:p w14:paraId="270C0594">
      <w:pPr>
        <w:adjustRightInd w:val="0"/>
        <w:snapToGrid w:val="0"/>
        <w:spacing w:line="276" w:lineRule="auto"/>
        <w:ind w:firstLine="589" w:firstLineChars="196"/>
        <w:rPr>
          <w:rFonts w:hint="eastAsia" w:ascii="Times New Roman" w:hAnsi="Times New Roman" w:eastAsia="华文楷体" w:cs="Times New Roman"/>
          <w:sz w:val="30"/>
          <w:szCs w:val="30"/>
          <w:lang w:val="en-US" w:eastAsia="zh-CN"/>
        </w:rPr>
      </w:pPr>
      <w:r>
        <w:rPr>
          <w:rFonts w:ascii="Times New Roman" w:hAnsi="Times New Roman" w:eastAsia="华文楷体" w:cs="Times New Roman"/>
          <w:b/>
          <w:bCs/>
          <w:sz w:val="30"/>
          <w:szCs w:val="30"/>
        </w:rPr>
        <w:t>项目编号：</w:t>
      </w:r>
      <w:r>
        <w:rPr>
          <w:rFonts w:hint="eastAsia" w:ascii="Times New Roman" w:hAnsi="Times New Roman" w:eastAsia="华文楷体" w:cs="Times New Roman"/>
          <w:b/>
          <w:bCs/>
          <w:sz w:val="30"/>
          <w:szCs w:val="30"/>
        </w:rPr>
        <w:t>20260</w:t>
      </w:r>
      <w:r>
        <w:rPr>
          <w:rFonts w:hint="eastAsia" w:ascii="Times New Roman" w:hAnsi="Times New Roman" w:eastAsia="华文楷体" w:cs="Times New Roman"/>
          <w:b/>
          <w:bCs/>
          <w:sz w:val="30"/>
          <w:szCs w:val="30"/>
          <w:lang w:val="en-US" w:eastAsia="zh-CN"/>
        </w:rPr>
        <w:t>4</w:t>
      </w:r>
      <w:bookmarkStart w:id="0" w:name="_GoBack"/>
      <w:bookmarkEnd w:id="0"/>
    </w:p>
    <w:p w14:paraId="133ECDD0">
      <w:pPr>
        <w:adjustRightInd w:val="0"/>
        <w:snapToGrid w:val="0"/>
        <w:spacing w:line="276" w:lineRule="auto"/>
        <w:ind w:firstLine="589" w:firstLineChars="196"/>
        <w:rPr>
          <w:rFonts w:ascii="Times New Roman" w:hAnsi="Times New Roman" w:eastAsia="华文楷体" w:cs="Times New Roman"/>
          <w:sz w:val="30"/>
          <w:szCs w:val="30"/>
        </w:rPr>
      </w:pPr>
      <w:r>
        <w:rPr>
          <w:rFonts w:ascii="Times New Roman" w:hAnsi="Times New Roman" w:eastAsia="华文楷体" w:cs="Times New Roman"/>
          <w:b/>
          <w:bCs/>
          <w:sz w:val="30"/>
          <w:szCs w:val="30"/>
        </w:rPr>
        <w:t>项目名称：</w:t>
      </w:r>
      <w:r>
        <w:rPr>
          <w:rFonts w:ascii="Times New Roman" w:hAnsi="Times New Roman" w:eastAsia="华文楷体" w:cs="Times New Roman"/>
          <w:sz w:val="30"/>
          <w:szCs w:val="30"/>
        </w:rPr>
        <w:t> SPF动物房</w:t>
      </w:r>
      <w:r>
        <w:rPr>
          <w:rFonts w:hint="eastAsia" w:ascii="华文楷体" w:hAnsi="华文楷体" w:eastAsia="华文楷体"/>
          <w:sz w:val="30"/>
          <w:szCs w:val="30"/>
        </w:rPr>
        <w:t>氙光传递窗</w:t>
      </w:r>
      <w:r>
        <w:rPr>
          <w:rFonts w:ascii="Times New Roman" w:hAnsi="Times New Roman" w:eastAsia="华文楷体" w:cs="Times New Roman"/>
          <w:sz w:val="30"/>
          <w:szCs w:val="30"/>
        </w:rPr>
        <w:t>采购</w:t>
      </w:r>
    </w:p>
    <w:p w14:paraId="6B6A6898">
      <w:pPr>
        <w:adjustRightInd w:val="0"/>
        <w:snapToGrid w:val="0"/>
        <w:spacing w:line="276" w:lineRule="auto"/>
        <w:ind w:firstLine="589" w:firstLineChars="196"/>
        <w:rPr>
          <w:rFonts w:ascii="Times New Roman" w:hAnsi="Times New Roman" w:eastAsia="华文楷体" w:cs="Times New Roman"/>
          <w:sz w:val="30"/>
          <w:szCs w:val="30"/>
        </w:rPr>
      </w:pPr>
      <w:r>
        <w:rPr>
          <w:rFonts w:ascii="Times New Roman" w:hAnsi="Times New Roman" w:eastAsia="华文楷体" w:cs="Times New Roman"/>
          <w:b/>
          <w:bCs/>
          <w:sz w:val="30"/>
          <w:szCs w:val="30"/>
        </w:rPr>
        <w:t>采购单位：</w:t>
      </w:r>
      <w:r>
        <w:rPr>
          <w:rFonts w:ascii="Times New Roman" w:hAnsi="Times New Roman" w:eastAsia="华文楷体" w:cs="Times New Roman"/>
          <w:sz w:val="30"/>
          <w:szCs w:val="30"/>
        </w:rPr>
        <w:t> </w:t>
      </w:r>
      <w:r>
        <w:rPr>
          <w:rFonts w:hint="eastAsia" w:ascii="Times New Roman" w:hAnsi="Times New Roman" w:eastAsia="华文楷体" w:cs="Times New Roman"/>
          <w:sz w:val="30"/>
          <w:szCs w:val="30"/>
        </w:rPr>
        <w:t>安徽中医药大学神经病学研究所附属医院</w:t>
      </w:r>
    </w:p>
    <w:p w14:paraId="6C3B8CB9">
      <w:pPr>
        <w:adjustRightInd w:val="0"/>
        <w:snapToGrid w:val="0"/>
        <w:spacing w:line="276" w:lineRule="auto"/>
        <w:ind w:firstLine="589" w:firstLineChars="196"/>
        <w:rPr>
          <w:rFonts w:ascii="Times New Roman" w:hAnsi="Times New Roman" w:eastAsia="华文楷体" w:cs="Times New Roman"/>
          <w:sz w:val="30"/>
          <w:szCs w:val="30"/>
        </w:rPr>
      </w:pPr>
      <w:r>
        <w:rPr>
          <w:rFonts w:ascii="Times New Roman" w:hAnsi="Times New Roman" w:eastAsia="华文楷体" w:cs="Times New Roman"/>
          <w:b/>
          <w:bCs/>
          <w:sz w:val="30"/>
          <w:szCs w:val="30"/>
        </w:rPr>
        <w:t>公告日期：</w:t>
      </w:r>
      <w:r>
        <w:rPr>
          <w:rFonts w:ascii="Times New Roman" w:hAnsi="Times New Roman" w:eastAsia="华文楷体" w:cs="Times New Roman"/>
          <w:sz w:val="30"/>
          <w:szCs w:val="30"/>
        </w:rPr>
        <w:t> </w:t>
      </w:r>
      <w:r>
        <w:rPr>
          <w:rFonts w:hint="eastAsia" w:ascii="Times New Roman" w:hAnsi="Times New Roman" w:eastAsia="华文楷体" w:cs="Times New Roman"/>
          <w:sz w:val="30"/>
          <w:szCs w:val="30"/>
        </w:rPr>
        <w:t>2026年10月14日</w:t>
      </w:r>
    </w:p>
    <w:p w14:paraId="439278A3">
      <w:pPr>
        <w:adjustRightInd w:val="0"/>
        <w:snapToGrid w:val="0"/>
        <w:spacing w:line="276" w:lineRule="auto"/>
        <w:ind w:firstLine="589" w:firstLineChars="196"/>
        <w:rPr>
          <w:rFonts w:ascii="Times New Roman" w:hAnsi="Times New Roman" w:eastAsia="华文楷体" w:cs="Times New Roman"/>
          <w:sz w:val="30"/>
          <w:szCs w:val="30"/>
        </w:rPr>
      </w:pPr>
      <w:r>
        <w:rPr>
          <w:rFonts w:ascii="Times New Roman" w:hAnsi="Times New Roman" w:eastAsia="华文楷体" w:cs="Times New Roman"/>
          <w:b/>
          <w:bCs/>
          <w:sz w:val="30"/>
          <w:szCs w:val="30"/>
        </w:rPr>
        <w:t>截止时间：</w:t>
      </w:r>
      <w:r>
        <w:rPr>
          <w:rFonts w:hint="eastAsia" w:ascii="Times New Roman" w:hAnsi="Times New Roman" w:eastAsia="华文楷体" w:cs="Times New Roman"/>
          <w:sz w:val="30"/>
          <w:szCs w:val="30"/>
        </w:rPr>
        <w:t>2026年10月18日</w:t>
      </w:r>
    </w:p>
    <w:p w14:paraId="652AE08D">
      <w:pPr>
        <w:adjustRightInd w:val="0"/>
        <w:snapToGrid w:val="0"/>
        <w:spacing w:line="276" w:lineRule="auto"/>
        <w:ind w:firstLine="589" w:firstLineChars="196"/>
        <w:rPr>
          <w:rFonts w:ascii="Times New Roman" w:hAnsi="Times New Roman" w:eastAsia="华文楷体" w:cs="Times New Roman"/>
          <w:b/>
          <w:bCs/>
          <w:sz w:val="30"/>
          <w:szCs w:val="30"/>
        </w:rPr>
      </w:pPr>
      <w:r>
        <w:rPr>
          <w:rFonts w:ascii="Times New Roman" w:hAnsi="Times New Roman" w:eastAsia="华文楷体" w:cs="Times New Roman"/>
          <w:b/>
          <w:bCs/>
          <w:sz w:val="30"/>
          <w:szCs w:val="30"/>
        </w:rPr>
        <w:t>一、项目概况</w:t>
      </w:r>
    </w:p>
    <w:p w14:paraId="38F56B2C">
      <w:pPr>
        <w:adjustRightInd w:val="0"/>
        <w:snapToGrid w:val="0"/>
        <w:spacing w:line="276" w:lineRule="auto"/>
        <w:ind w:firstLine="588" w:firstLineChars="196"/>
        <w:rPr>
          <w:rFonts w:ascii="Times New Roman" w:hAnsi="Times New Roman" w:eastAsia="华文楷体" w:cs="Times New Roman"/>
          <w:sz w:val="30"/>
          <w:szCs w:val="30"/>
        </w:rPr>
      </w:pPr>
      <w:r>
        <w:rPr>
          <w:rFonts w:ascii="Times New Roman" w:hAnsi="Times New Roman" w:eastAsia="华文楷体" w:cs="Times New Roman"/>
          <w:sz w:val="30"/>
          <w:szCs w:val="30"/>
        </w:rPr>
        <w:t>根据</w:t>
      </w:r>
      <w:r>
        <w:rPr>
          <w:rFonts w:hint="eastAsia" w:ascii="Times New Roman" w:hAnsi="Times New Roman" w:eastAsia="华文楷体" w:cs="Times New Roman"/>
          <w:sz w:val="30"/>
          <w:szCs w:val="30"/>
        </w:rPr>
        <w:t>安徽中医药大学神经病学研究所附属医院</w:t>
      </w:r>
      <w:r>
        <w:rPr>
          <w:rFonts w:ascii="Times New Roman" w:hAnsi="Times New Roman" w:eastAsia="华文楷体" w:cs="Times New Roman"/>
          <w:sz w:val="30"/>
          <w:szCs w:val="30"/>
        </w:rPr>
        <w:t>科研实验中心工作需要，现公开招标采购</w:t>
      </w:r>
      <w:r>
        <w:rPr>
          <w:rFonts w:ascii="Times New Roman" w:hAnsi="Times New Roman" w:eastAsia="华文楷体" w:cs="Times New Roman"/>
          <w:b/>
          <w:bCs/>
          <w:sz w:val="30"/>
          <w:szCs w:val="30"/>
        </w:rPr>
        <w:t>SPF动物房专用</w:t>
      </w:r>
      <w:r>
        <w:rPr>
          <w:rFonts w:hint="eastAsia" w:ascii="华文楷体" w:hAnsi="华文楷体" w:eastAsia="华文楷体"/>
          <w:b/>
          <w:sz w:val="30"/>
          <w:szCs w:val="30"/>
        </w:rPr>
        <w:t>氙光传递窗</w:t>
      </w:r>
      <w:r>
        <w:rPr>
          <w:rFonts w:ascii="Times New Roman" w:hAnsi="Times New Roman" w:eastAsia="华文楷体" w:cs="Times New Roman"/>
          <w:sz w:val="30"/>
          <w:szCs w:val="30"/>
        </w:rPr>
        <w:t>一</w:t>
      </w:r>
      <w:r>
        <w:rPr>
          <w:rFonts w:hint="eastAsia" w:ascii="Times New Roman" w:hAnsi="Times New Roman" w:eastAsia="华文楷体" w:cs="Times New Roman"/>
          <w:sz w:val="30"/>
          <w:szCs w:val="30"/>
        </w:rPr>
        <w:t>套</w:t>
      </w:r>
      <w:r>
        <w:rPr>
          <w:rFonts w:ascii="Times New Roman" w:hAnsi="Times New Roman" w:eastAsia="华文楷体" w:cs="Times New Roman"/>
          <w:sz w:val="30"/>
          <w:szCs w:val="30"/>
        </w:rPr>
        <w:t>，用于实验动物房</w:t>
      </w:r>
      <w:r>
        <w:rPr>
          <w:rFonts w:hint="eastAsia" w:ascii="Times New Roman" w:hAnsi="Times New Roman" w:eastAsia="华文楷体" w:cs="Times New Roman"/>
          <w:sz w:val="30"/>
          <w:szCs w:val="30"/>
        </w:rPr>
        <w:t>日常工作需要</w:t>
      </w:r>
      <w:r>
        <w:rPr>
          <w:rFonts w:ascii="Times New Roman" w:hAnsi="Times New Roman" w:eastAsia="华文楷体" w:cs="Times New Roman"/>
          <w:sz w:val="30"/>
          <w:szCs w:val="30"/>
        </w:rPr>
        <w:t>。欢迎符合资质的供应商参与投标。</w:t>
      </w:r>
    </w:p>
    <w:p w14:paraId="3A1D4AAE">
      <w:pPr>
        <w:adjustRightInd w:val="0"/>
        <w:snapToGrid w:val="0"/>
        <w:spacing w:line="276" w:lineRule="auto"/>
        <w:ind w:firstLine="589" w:firstLineChars="196"/>
        <w:rPr>
          <w:rFonts w:ascii="Times New Roman" w:hAnsi="Times New Roman" w:eastAsia="华文楷体" w:cs="Times New Roman"/>
          <w:b/>
          <w:bCs/>
          <w:sz w:val="30"/>
          <w:szCs w:val="30"/>
        </w:rPr>
      </w:pPr>
      <w:r>
        <w:rPr>
          <w:rFonts w:ascii="Times New Roman" w:hAnsi="Times New Roman" w:eastAsia="华文楷体" w:cs="Times New Roman"/>
          <w:b/>
          <w:bCs/>
          <w:sz w:val="30"/>
          <w:szCs w:val="30"/>
        </w:rPr>
        <w:t>二、采购内容及技术要求</w:t>
      </w:r>
    </w:p>
    <w:p w14:paraId="10C6CAEF">
      <w:pPr>
        <w:adjustRightInd w:val="0"/>
        <w:snapToGrid w:val="0"/>
        <w:spacing w:line="276" w:lineRule="auto"/>
        <w:ind w:firstLine="589" w:firstLineChars="196"/>
        <w:rPr>
          <w:rFonts w:ascii="Times New Roman" w:hAnsi="Times New Roman" w:eastAsia="华文楷体" w:cs="Times New Roman"/>
          <w:b/>
          <w:bCs/>
          <w:sz w:val="30"/>
          <w:szCs w:val="30"/>
        </w:rPr>
      </w:pPr>
      <w:r>
        <w:rPr>
          <w:rFonts w:ascii="Times New Roman" w:hAnsi="Times New Roman" w:eastAsia="华文楷体" w:cs="Times New Roman"/>
          <w:b/>
          <w:bCs/>
          <w:sz w:val="30"/>
          <w:szCs w:val="30"/>
        </w:rPr>
        <w:t>设备名称及数量</w:t>
      </w:r>
    </w:p>
    <w:p w14:paraId="7213AEC7">
      <w:pPr>
        <w:ind w:firstLine="588" w:firstLineChars="196"/>
        <w:rPr>
          <w:rFonts w:ascii="华文楷体" w:hAnsi="华文楷体" w:eastAsia="华文楷体"/>
          <w:sz w:val="30"/>
          <w:szCs w:val="30"/>
        </w:rPr>
      </w:pPr>
      <w:r>
        <w:rPr>
          <w:rFonts w:hint="eastAsia" w:ascii="华文楷体" w:hAnsi="华文楷体" w:eastAsia="华文楷体"/>
          <w:sz w:val="30"/>
          <w:szCs w:val="30"/>
        </w:rPr>
        <w:t>氙光传递窗：</w:t>
      </w:r>
      <w:r>
        <w:rPr>
          <w:rFonts w:ascii="华文楷体" w:hAnsi="华文楷体" w:eastAsia="华文楷体"/>
          <w:sz w:val="30"/>
          <w:szCs w:val="30"/>
        </w:rPr>
        <w:t>1</w:t>
      </w:r>
      <w:r>
        <w:rPr>
          <w:rFonts w:hint="eastAsia" w:ascii="华文楷体" w:hAnsi="华文楷体" w:eastAsia="华文楷体"/>
          <w:sz w:val="30"/>
          <w:szCs w:val="30"/>
        </w:rPr>
        <w:t>套。</w:t>
      </w:r>
    </w:p>
    <w:p w14:paraId="467FA21C">
      <w:pPr>
        <w:adjustRightInd w:val="0"/>
        <w:snapToGrid w:val="0"/>
        <w:spacing w:line="276" w:lineRule="auto"/>
        <w:ind w:firstLine="589" w:firstLineChars="196"/>
        <w:rPr>
          <w:rFonts w:ascii="Times New Roman" w:hAnsi="Times New Roman" w:eastAsia="华文楷体" w:cs="Times New Roman"/>
          <w:b/>
          <w:bCs/>
          <w:sz w:val="30"/>
          <w:szCs w:val="30"/>
        </w:rPr>
      </w:pPr>
      <w:r>
        <w:rPr>
          <w:rFonts w:ascii="Times New Roman" w:hAnsi="Times New Roman" w:eastAsia="华文楷体" w:cs="Times New Roman"/>
          <w:b/>
          <w:bCs/>
          <w:sz w:val="30"/>
          <w:szCs w:val="30"/>
        </w:rPr>
        <w:t>技术参数要求</w:t>
      </w:r>
      <w:r>
        <w:rPr>
          <w:rFonts w:hint="eastAsia" w:ascii="Times New Roman" w:hAnsi="Times New Roman" w:eastAsia="华文楷体" w:cs="Times New Roman"/>
          <w:b/>
          <w:bCs/>
          <w:sz w:val="30"/>
          <w:szCs w:val="30"/>
        </w:rPr>
        <w:t>：</w:t>
      </w:r>
    </w:p>
    <w:p w14:paraId="0495B287">
      <w:pPr>
        <w:adjustRightInd w:val="0"/>
        <w:snapToGrid w:val="0"/>
        <w:spacing w:line="276" w:lineRule="auto"/>
        <w:ind w:firstLine="589" w:firstLineChars="196"/>
        <w:rPr>
          <w:rFonts w:ascii="Times New Roman" w:hAnsi="Times New Roman" w:eastAsia="华文楷体" w:cs="Times New Roman"/>
          <w:b/>
          <w:bCs/>
          <w:sz w:val="30"/>
          <w:szCs w:val="30"/>
        </w:rPr>
      </w:pPr>
      <w:r>
        <w:rPr>
          <w:rFonts w:hint="eastAsia" w:ascii="Times New Roman" w:hAnsi="Times New Roman" w:eastAsia="华文楷体" w:cs="Times New Roman"/>
          <w:b/>
          <w:bCs/>
          <w:sz w:val="30"/>
          <w:szCs w:val="30"/>
        </w:rPr>
        <w:t>高通量氙光传递窗</w:t>
      </w:r>
    </w:p>
    <w:p w14:paraId="7DEE92AC">
      <w:pPr>
        <w:adjustRightInd w:val="0"/>
        <w:snapToGrid w:val="0"/>
        <w:spacing w:line="276" w:lineRule="auto"/>
        <w:ind w:firstLine="588" w:firstLineChars="196"/>
        <w:rPr>
          <w:rFonts w:ascii="Times New Roman" w:hAnsi="Times New Roman" w:eastAsia="华文楷体" w:cs="Times New Roman"/>
          <w:bCs/>
          <w:sz w:val="30"/>
          <w:szCs w:val="30"/>
        </w:rPr>
      </w:pPr>
      <w:r>
        <w:rPr>
          <w:rFonts w:hint="eastAsia" w:ascii="Times New Roman" w:hAnsi="Times New Roman" w:eastAsia="华文楷体" w:cs="Times New Roman"/>
          <w:bCs/>
          <w:sz w:val="30"/>
          <w:szCs w:val="30"/>
        </w:rPr>
        <w:t>用途：安装于洁净区与非洁净区之间，对经验证适用的物品外表面进行快速消毒和传递。</w:t>
      </w:r>
    </w:p>
    <w:p w14:paraId="447DC213">
      <w:pPr>
        <w:adjustRightInd w:val="0"/>
        <w:snapToGrid w:val="0"/>
        <w:spacing w:line="276" w:lineRule="auto"/>
        <w:ind w:firstLine="588" w:firstLineChars="196"/>
        <w:rPr>
          <w:rFonts w:ascii="Times New Roman" w:hAnsi="Times New Roman" w:eastAsia="华文楷体" w:cs="Times New Roman"/>
          <w:bCs/>
          <w:sz w:val="30"/>
          <w:szCs w:val="30"/>
        </w:rPr>
      </w:pPr>
      <w:r>
        <w:rPr>
          <w:rFonts w:hint="eastAsia" w:ascii="Times New Roman" w:hAnsi="Times New Roman" w:eastAsia="华文楷体" w:cs="Times New Roman"/>
          <w:bCs/>
          <w:sz w:val="30"/>
          <w:szCs w:val="30"/>
        </w:rPr>
        <w:t>技术要求：</w:t>
      </w:r>
    </w:p>
    <w:p w14:paraId="278B3AD4">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1、材料及结构：外部尺寸：≤800mm(W)*800mm(D)*800mm(H)，内腔尺寸：≥500mm(W)*5000mm(D)*500mm(H)。传递窗壳体及金属结构件全部采SUS304不锈钢；舱体内腔面全部采用SUS304不锈钢镜面抛光板，无清洗消毒死角；传递窗底面应设置高度≥50mm的SUS304不锈钢格栅置物架，以确保舱内底面高能脉冲氙灯光线可照射到物料底面。前后双门互锁，机械锁+电子互锁双重保障。玻璃采用厚度不低于1.5mm 防紫外线可视钢化玻璃。提供舱内及置物架实物照片或结构示意图备查。（</w:t>
      </w:r>
      <w:r>
        <w:rPr>
          <w:rFonts w:hint="eastAsia" w:ascii="Times New Roman" w:hAnsi="Times New Roman" w:eastAsia="华文楷体" w:cs="Times New Roman"/>
          <w:bCs/>
          <w:sz w:val="30"/>
          <w:szCs w:val="30"/>
        </w:rPr>
        <w:t>需提供实物照片）</w:t>
      </w:r>
    </w:p>
    <w:p w14:paraId="235CAE62">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2、消毒方式：采用高能脉冲氙光，通过经验证的光照剂量实现物品表面消毒。不得以灯管数量、长度或单点照度替代整机消毒效果。</w:t>
      </w:r>
    </w:p>
    <w:p w14:paraId="359AB780">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3、时间及装载边界：标准消毒作用时间≤3min；应分别说明消毒、自净、排氧及解锁的时间，不能将3min消毒时间等同于完整传递周期。明确物品尺寸、最大装载数量、摆放间距和不能有效照射的部位。（需提供相关证明）</w:t>
      </w:r>
    </w:p>
    <w:p w14:paraId="0B7E716F">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4、灯管布置方式：舱内顶部不少于1支防水高能氙灯，灯管发光长度≥560mm，灯管直径≥60mm；舱内双侧面各不少于3支高能脉冲氙灯，舱内底面不少于3支防水高能脉冲氙灯，且每个面上高能脉冲氙灯有效发光长度合计≥540mm。提供传递窗内部照片或结构示意图，并标注灯管名称，明确灯管布置方式和数量，并提供灯管尺寸图纸及实物照片或结构示意图备查。（需提供实物照片）</w:t>
      </w:r>
    </w:p>
    <w:p w14:paraId="0CD27131">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5、▲舱内紫外辐射照度：距传递窗内部灯管表面25cm处，测量的紫外辐射照度平均值≥7mw/cm²。提供国家认可的具备CMA资质的第三方检测机构出具的整机检测（监测、试验）报告复印件（加盖投标人公章鲜章），需体现且满足上述数值要求。（需提供相关证明）</w:t>
      </w:r>
    </w:p>
    <w:p w14:paraId="004D0B51">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6、▲细菌杀灭效率：消毒作用3min，对铜绿假单胞菌、龟分枝杆菌脓肿亚种、白色葡萄球菌、金黄色葡萄球菌、大肠杆菌的杀灭对数值≥3，符合《消毒技术规范》（2002年版）的要求。提供国家认可的第三方检测机构出具的带CMA标志的整机检测（监测、试验）报告复印件（加盖投标人公章鲜章），需体现且满足上述数值要求。（需提供相关证明）</w:t>
      </w:r>
    </w:p>
    <w:p w14:paraId="26B7E3D7">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7、▲真菌杀灭效率：消毒作用3min，对白色念珠菌的杀灭对数值≥3，符合《消毒技术规范》（2002年版）的要求。提供国家认可的第三方检测机构出具的带CMA标志的整机检测（监测、试验）报告复印件（加盖投标人公章鲜章），需体现且满足上述数值要求。（需提供相关证明）</w:t>
      </w:r>
    </w:p>
    <w:p w14:paraId="77AC7889">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8、▲病毒杀灭效率：消毒作用3min，对冠状病毒HCoV-229E、腺病毒Ad-5及甲型流感病毒H1N1的杀灭对数值均＞4。提供国家认可的第三方检测机构出具的带CNAS标志的整机检测（监测、试验）报告复印件（加盖投标人公章鲜章），需体现且满足上述数值要求。（需提供相关证明）</w:t>
      </w:r>
    </w:p>
    <w:p w14:paraId="2E99084C">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9、▲芽孢杀菌效率：消毒作用3min，对枯草杆菌黑色变种芽孢的杀灭对数值≥3，符合《消毒技术规范》（2002年版）的要求。提供国家认可的第三方检测机构出具的带CMA标志的整机检测（监测、试验）报告复印件（加盖投标人公章鲜章），需体现且满足上述数值要求。（需提供相关证明）</w:t>
      </w:r>
    </w:p>
    <w:p w14:paraId="3FE00E12">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10、▲臭氧残留量：设备运行3min，传递窗臭氧残留量≤0.16mg/m³，符合GB28232-2020《臭氧消毒器卫生要求》臭氧残留量≤0.16mg/m³的要求。提供国家认可的第三方检测机构出具的带CMA标志的整机检测（监测、试验）报告复印件（加盖投标人公章鲜章），需体现且满足上述数值要求。（需提供相关证明）</w:t>
      </w:r>
    </w:p>
    <w:p w14:paraId="1188A6CD">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11、▲紫外线泄漏量：设备开机后，其周边30cm处，紫外线泄漏量≤5μW/cm²，符合GB28235-2020《紫外线消毒器卫生要求》紫外线泄漏量≤5μW/cm²的要求。提供国家认可的第三方检测机构出具的带CMA标志的整机检测（监测、试验）报告复印件（加盖投标人公章鲜章），需体现且满足上述数值要求。（需提供相关证明）</w:t>
      </w:r>
    </w:p>
    <w:p w14:paraId="4273CD48">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12、▲脉冲氙光灯罩石英玻璃透射比：脉冲氙光灯罩石英玻璃对253.7nm波长紫外线的透射比≥80%。提供国家认可的第三方检测机构出具的带CMA标志的整机检测（监测、试验）报告复印件（加盖投标人公章鲜章），需体现且满足上述数值要求。（需提供相关证明）</w:t>
      </w:r>
    </w:p>
    <w:p w14:paraId="6F970F95">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13、自净功能：传递窗采用内循环方式自净，无需外接管道，换气次数≥20次/小时，内外均安装机械压差表以随时监测高效过滤器的堵塞情况。提供设备内部照片或结构示意图，并标注循环风机、高效过滤器、机械压差表的位置。（需提供相关图片及证明）</w:t>
      </w:r>
    </w:p>
    <w:p w14:paraId="113DAB76">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14、应急手动开关：传递窗应配备应急手动开关，正常状态采用DDC控制系统，故障应急状态可以手动控制传递窗启停。提供传递窗外观照片或结构示意图并标注应急手动开关位置。（需提供实物照片）</w:t>
      </w:r>
    </w:p>
    <w:p w14:paraId="05E789BD">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15、内部照明系统：传递窗内部安装LED灯光源，采用智能节能控制，消毒完成时灯亮，取出物品后自动熄灭，便于观察消毒物品状态。提供传递窗内部照片或结构示意图并标注LED灯光源位置。（需提供实物照片）</w:t>
      </w:r>
    </w:p>
    <w:p w14:paraId="1E9BD029">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16、灯壳结构要求：舱内高能氙灯和高能脉冲氙灯的灯壳全部采用不影响物料通过的嵌入式结构，灯壳断面为梯形结构且长边向外，灯壳内壁全部采用SUS304不锈钢镜面抛光板，以增加紫外线反射及折射效率。提供灯壳图纸、灯壳实物照片或结构示意图备查。（需提供实物照片）</w:t>
      </w:r>
    </w:p>
    <w:p w14:paraId="5A8D66B8">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17、▲壳体材质力学性能要求：壳体材质为SUS304不锈钢，其抗拉强度Rm、规定塑性延伸强度 RP0.2、断后伸长率A、维氏硬度等均应符合GB/T3280-2015《不锈钢冷轧钢板和钢带》要求，即抗拉强度Rm≥515MPa，规定塑性延伸强度 RP0.2≥205MPa，断后伸长率A≥40%，维氏硬度≤210HV。提供国家认可的第三方检测机构出具的带CMA标志的整机检测（监测、试验）报告复印件（加盖投标人公章鲜章），需体现且满足上述数值要求。（需提供相关图片及证明）</w:t>
      </w:r>
    </w:p>
    <w:p w14:paraId="7DAA9906">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18、外部工艺：内外门采用嵌入式压紧密封门，壳体为一体式结构，外表面无拼接缝，便于清洁。</w:t>
      </w:r>
    </w:p>
    <w:p w14:paraId="14BD88DF">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19、互锁装置：采用电子互锁和机械锁。提供互锁结构实物照片或结构示意图备查。</w:t>
      </w:r>
    </w:p>
    <w:p w14:paraId="46389912">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20、控制方式：采用DDC控制,≥5寸彩色触摸屏，可单独设置消毒、自净时间，并具有操作权限保护功能，提供触摸屏上相关功能操作界面实物照片或界面截图备查。（需提供实物照片）</w:t>
      </w:r>
    </w:p>
    <w:p w14:paraId="4FFA02E7">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21、制造商资质要求：制造商应通过ISO9001质量管理体系认证、环境管理体系认证证书、职业健康安全管理体系认证，同时应获得中国质量认证中心颁发的四星或四星以上氙光传递设备的“商品售后服务认证证书”，提供以上证书复印件并加盖公司公章。</w:t>
      </w:r>
    </w:p>
    <w:p w14:paraId="454E3654">
      <w:pPr>
        <w:adjustRightInd w:val="0"/>
        <w:snapToGrid w:val="0"/>
        <w:spacing w:line="276" w:lineRule="auto"/>
        <w:ind w:firstLine="588" w:firstLineChars="196"/>
        <w:rPr>
          <w:rFonts w:ascii="Times New Roman" w:hAnsi="Times New Roman" w:eastAsia="华文楷体" w:cs="Times New Roman"/>
          <w:bCs/>
          <w:sz w:val="30"/>
          <w:szCs w:val="30"/>
        </w:rPr>
      </w:pPr>
      <w:r>
        <w:rPr>
          <w:rFonts w:hint="eastAsia" w:ascii="Times New Roman" w:hAnsi="Times New Roman" w:eastAsia="华文楷体" w:cs="Times New Roman"/>
          <w:bCs/>
          <w:sz w:val="30"/>
          <w:szCs w:val="30"/>
        </w:rPr>
        <w:t>售后条款</w:t>
      </w:r>
    </w:p>
    <w:p w14:paraId="64870942">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1、维护响应时间：2小时响应，24小时到场。</w:t>
      </w:r>
    </w:p>
    <w:p w14:paraId="2B7B1387">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2、售后服务：设备生产企业原厂工程师提供售后服务，质保时间≥5年。</w:t>
      </w:r>
    </w:p>
    <w:p w14:paraId="2BA8E0C2">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3、文件：提供现场安装图纸，提供操作手册。</w:t>
      </w:r>
    </w:p>
    <w:p w14:paraId="244E1A25">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4、安装调试及培训：设备厂家在安装现场提供原厂安装调试及培训服务。</w:t>
      </w:r>
    </w:p>
    <w:p w14:paraId="634DCEBD">
      <w:pPr>
        <w:adjustRightInd w:val="0"/>
        <w:snapToGrid w:val="0"/>
        <w:spacing w:line="276" w:lineRule="auto"/>
        <w:ind w:firstLine="589" w:firstLineChars="196"/>
        <w:rPr>
          <w:rFonts w:ascii="Times New Roman" w:hAnsi="Times New Roman" w:eastAsia="华文楷体" w:cs="Times New Roman"/>
          <w:b/>
          <w:bCs/>
          <w:sz w:val="30"/>
          <w:szCs w:val="30"/>
        </w:rPr>
      </w:pPr>
      <w:r>
        <w:rPr>
          <w:rFonts w:hint="eastAsia" w:ascii="Times New Roman" w:hAnsi="Times New Roman" w:eastAsia="华文楷体" w:cs="Times New Roman"/>
          <w:b/>
          <w:bCs/>
          <w:sz w:val="30"/>
          <w:szCs w:val="30"/>
        </w:rPr>
        <w:t>三、</w:t>
      </w:r>
      <w:r>
        <w:rPr>
          <w:rFonts w:ascii="Times New Roman" w:hAnsi="Times New Roman" w:eastAsia="华文楷体" w:cs="Times New Roman"/>
          <w:b/>
          <w:bCs/>
          <w:sz w:val="30"/>
          <w:szCs w:val="30"/>
        </w:rPr>
        <w:t>投标人资格要求</w:t>
      </w:r>
    </w:p>
    <w:p w14:paraId="3B010592">
      <w:pPr>
        <w:adjustRightInd w:val="0"/>
        <w:snapToGrid w:val="0"/>
        <w:spacing w:line="276" w:lineRule="auto"/>
        <w:ind w:firstLine="588" w:firstLineChars="196"/>
        <w:rPr>
          <w:rFonts w:ascii="Times New Roman" w:hAnsi="Times New Roman" w:eastAsia="华文楷体" w:cs="Times New Roman"/>
          <w:sz w:val="30"/>
          <w:szCs w:val="30"/>
        </w:rPr>
      </w:pPr>
      <w:r>
        <w:rPr>
          <w:rFonts w:hint="eastAsia" w:ascii="Times New Roman" w:hAnsi="Times New Roman" w:eastAsia="华文楷体" w:cs="Times New Roman"/>
          <w:sz w:val="30"/>
          <w:szCs w:val="30"/>
        </w:rPr>
        <w:t xml:space="preserve">1. </w:t>
      </w:r>
      <w:r>
        <w:rPr>
          <w:rFonts w:ascii="Times New Roman" w:hAnsi="Times New Roman" w:eastAsia="华文楷体" w:cs="Times New Roman"/>
          <w:sz w:val="30"/>
          <w:szCs w:val="30"/>
        </w:rPr>
        <w:t>具有独立法人资格及医疗器械经营/生产许可证（如适用）；</w:t>
      </w:r>
    </w:p>
    <w:p w14:paraId="313F94DF">
      <w:pPr>
        <w:adjustRightInd w:val="0"/>
        <w:snapToGrid w:val="0"/>
        <w:spacing w:line="276" w:lineRule="auto"/>
        <w:ind w:firstLine="588" w:firstLineChars="196"/>
        <w:rPr>
          <w:rFonts w:ascii="Times New Roman" w:hAnsi="Times New Roman" w:eastAsia="华文楷体" w:cs="Times New Roman"/>
          <w:sz w:val="30"/>
          <w:szCs w:val="30"/>
        </w:rPr>
      </w:pPr>
      <w:r>
        <w:rPr>
          <w:rFonts w:hint="eastAsia" w:ascii="Times New Roman" w:hAnsi="Times New Roman" w:eastAsia="华文楷体" w:cs="Times New Roman"/>
          <w:sz w:val="30"/>
          <w:szCs w:val="30"/>
        </w:rPr>
        <w:t xml:space="preserve">2. </w:t>
      </w:r>
      <w:r>
        <w:rPr>
          <w:rFonts w:ascii="Times New Roman" w:hAnsi="Times New Roman" w:eastAsia="华文楷体" w:cs="Times New Roman"/>
          <w:sz w:val="30"/>
          <w:szCs w:val="30"/>
        </w:rPr>
        <w:t>具备同类设备的生产或销售经验，需提供近3年类似项目业绩证明（附合同复印件）；</w:t>
      </w:r>
    </w:p>
    <w:p w14:paraId="6F3EF8E3">
      <w:pPr>
        <w:adjustRightInd w:val="0"/>
        <w:snapToGrid w:val="0"/>
        <w:spacing w:line="276" w:lineRule="auto"/>
        <w:ind w:firstLine="588" w:firstLineChars="196"/>
        <w:rPr>
          <w:rFonts w:ascii="Times New Roman" w:hAnsi="Times New Roman" w:eastAsia="华文楷体" w:cs="Times New Roman"/>
          <w:sz w:val="30"/>
          <w:szCs w:val="30"/>
        </w:rPr>
      </w:pPr>
      <w:r>
        <w:rPr>
          <w:rFonts w:hint="eastAsia" w:ascii="Times New Roman" w:hAnsi="Times New Roman" w:eastAsia="华文楷体" w:cs="Times New Roman"/>
          <w:sz w:val="30"/>
          <w:szCs w:val="30"/>
        </w:rPr>
        <w:t xml:space="preserve">3. </w:t>
      </w:r>
      <w:r>
        <w:rPr>
          <w:rFonts w:ascii="Times New Roman" w:hAnsi="Times New Roman" w:eastAsia="华文楷体" w:cs="Times New Roman"/>
          <w:sz w:val="30"/>
          <w:szCs w:val="30"/>
        </w:rPr>
        <w:t>具有良好的售后服务能力，需在</w:t>
      </w:r>
      <w:r>
        <w:rPr>
          <w:rFonts w:hint="eastAsia" w:ascii="Times New Roman" w:hAnsi="Times New Roman" w:eastAsia="华文楷体" w:cs="Times New Roman"/>
          <w:sz w:val="30"/>
          <w:szCs w:val="30"/>
        </w:rPr>
        <w:t>安徽省</w:t>
      </w:r>
      <w:r>
        <w:rPr>
          <w:rFonts w:ascii="Times New Roman" w:hAnsi="Times New Roman" w:eastAsia="华文楷体" w:cs="Times New Roman"/>
          <w:sz w:val="30"/>
          <w:szCs w:val="30"/>
        </w:rPr>
        <w:t>设有常驻技术服务机构；</w:t>
      </w:r>
    </w:p>
    <w:p w14:paraId="5DDF2069">
      <w:pPr>
        <w:adjustRightInd w:val="0"/>
        <w:snapToGrid w:val="0"/>
        <w:spacing w:line="276" w:lineRule="auto"/>
        <w:ind w:firstLine="588" w:firstLineChars="196"/>
        <w:rPr>
          <w:rFonts w:ascii="Times New Roman" w:hAnsi="Times New Roman" w:eastAsia="华文楷体" w:cs="Times New Roman"/>
          <w:sz w:val="30"/>
          <w:szCs w:val="30"/>
        </w:rPr>
      </w:pPr>
      <w:r>
        <w:rPr>
          <w:rFonts w:hint="eastAsia" w:ascii="Times New Roman" w:hAnsi="Times New Roman" w:eastAsia="华文楷体" w:cs="Times New Roman"/>
          <w:sz w:val="30"/>
          <w:szCs w:val="30"/>
        </w:rPr>
        <w:t xml:space="preserve">4. </w:t>
      </w:r>
      <w:r>
        <w:rPr>
          <w:rFonts w:ascii="Times New Roman" w:hAnsi="Times New Roman" w:eastAsia="华文楷体" w:cs="Times New Roman"/>
          <w:sz w:val="30"/>
          <w:szCs w:val="30"/>
        </w:rPr>
        <w:t>未被列入“信用中国”网站失信被执行人名单。</w:t>
      </w:r>
    </w:p>
    <w:p w14:paraId="53EB5767">
      <w:pPr>
        <w:adjustRightInd w:val="0"/>
        <w:snapToGrid w:val="0"/>
        <w:spacing w:line="276" w:lineRule="auto"/>
        <w:ind w:firstLine="589" w:firstLineChars="196"/>
        <w:rPr>
          <w:rFonts w:ascii="Times New Roman" w:hAnsi="Times New Roman" w:eastAsia="华文楷体" w:cs="Times New Roman"/>
          <w:b/>
          <w:bCs/>
          <w:sz w:val="30"/>
          <w:szCs w:val="30"/>
        </w:rPr>
      </w:pPr>
      <w:r>
        <w:rPr>
          <w:rFonts w:hint="eastAsia" w:ascii="Times New Roman" w:hAnsi="Times New Roman" w:eastAsia="华文楷体" w:cs="Times New Roman"/>
          <w:b/>
          <w:bCs/>
          <w:sz w:val="30"/>
          <w:szCs w:val="30"/>
        </w:rPr>
        <w:t>四、招标其他相关要求：</w:t>
      </w:r>
    </w:p>
    <w:p w14:paraId="0684DC8B">
      <w:pPr>
        <w:adjustRightInd w:val="0"/>
        <w:snapToGrid w:val="0"/>
        <w:spacing w:line="276" w:lineRule="auto"/>
        <w:ind w:firstLine="589" w:firstLineChars="196"/>
        <w:rPr>
          <w:rFonts w:ascii="Times New Roman" w:hAnsi="Times New Roman" w:eastAsia="华文楷体" w:cs="Times New Roman"/>
          <w:b/>
          <w:bCs/>
          <w:sz w:val="30"/>
          <w:szCs w:val="30"/>
        </w:rPr>
      </w:pPr>
      <w:r>
        <w:rPr>
          <w:rFonts w:hint="eastAsia" w:ascii="Times New Roman" w:hAnsi="Times New Roman" w:eastAsia="华文楷体" w:cs="Times New Roman"/>
          <w:b/>
          <w:bCs/>
          <w:sz w:val="30"/>
          <w:szCs w:val="30"/>
        </w:rPr>
        <w:t>本项目采用现场议标，要求：</w:t>
      </w:r>
    </w:p>
    <w:p w14:paraId="320D76F8">
      <w:pPr>
        <w:adjustRightInd w:val="0"/>
        <w:snapToGrid w:val="0"/>
        <w:spacing w:line="276" w:lineRule="auto"/>
        <w:ind w:firstLine="588" w:firstLineChars="196"/>
        <w:rPr>
          <w:rFonts w:ascii="Times New Roman" w:hAnsi="Times New Roman" w:eastAsia="华文楷体" w:cs="Times New Roman"/>
          <w:sz w:val="30"/>
          <w:szCs w:val="30"/>
        </w:rPr>
      </w:pPr>
      <w:r>
        <w:rPr>
          <w:rFonts w:hint="eastAsia" w:ascii="Times New Roman" w:hAnsi="Times New Roman" w:eastAsia="华文楷体" w:cs="Times New Roman"/>
          <w:sz w:val="30"/>
          <w:szCs w:val="30"/>
        </w:rPr>
        <w:t>1. 投标人的身份证复印件和法人授权委托书、投标人公司证件复印件；</w:t>
      </w:r>
    </w:p>
    <w:p w14:paraId="4999E3F5">
      <w:pPr>
        <w:adjustRightInd w:val="0"/>
        <w:snapToGrid w:val="0"/>
        <w:spacing w:line="276" w:lineRule="auto"/>
        <w:ind w:firstLine="588" w:firstLineChars="196"/>
        <w:rPr>
          <w:rFonts w:ascii="Times New Roman" w:hAnsi="Times New Roman" w:eastAsia="华文楷体" w:cs="Times New Roman"/>
          <w:sz w:val="30"/>
          <w:szCs w:val="30"/>
        </w:rPr>
      </w:pPr>
      <w:r>
        <w:rPr>
          <w:rFonts w:hint="eastAsia" w:ascii="Times New Roman" w:hAnsi="Times New Roman" w:eastAsia="华文楷体" w:cs="Times New Roman"/>
          <w:sz w:val="30"/>
          <w:szCs w:val="30"/>
        </w:rPr>
        <w:t>2. 生产厂家授权委托书、售后服务承诺各1份；</w:t>
      </w:r>
    </w:p>
    <w:p w14:paraId="2FCAFC01">
      <w:pPr>
        <w:adjustRightInd w:val="0"/>
        <w:snapToGrid w:val="0"/>
        <w:spacing w:line="276" w:lineRule="auto"/>
        <w:ind w:firstLine="588" w:firstLineChars="196"/>
        <w:rPr>
          <w:rFonts w:ascii="Times New Roman" w:hAnsi="Times New Roman" w:eastAsia="华文楷体" w:cs="Times New Roman"/>
          <w:sz w:val="30"/>
          <w:szCs w:val="30"/>
        </w:rPr>
      </w:pPr>
      <w:r>
        <w:rPr>
          <w:rFonts w:hint="eastAsia" w:ascii="Times New Roman" w:hAnsi="Times New Roman" w:eastAsia="华文楷体" w:cs="Times New Roman"/>
          <w:sz w:val="30"/>
          <w:szCs w:val="30"/>
        </w:rPr>
        <w:t>3. 设备资料：纸质2份、电子版资料1份（包括不限于生产厂家资质、产品注册证、技术参数）；</w:t>
      </w:r>
    </w:p>
    <w:p w14:paraId="43BAD2BE">
      <w:pPr>
        <w:adjustRightInd w:val="0"/>
        <w:snapToGrid w:val="0"/>
        <w:spacing w:line="276" w:lineRule="auto"/>
        <w:ind w:firstLine="588" w:firstLineChars="196"/>
        <w:rPr>
          <w:rFonts w:ascii="Times New Roman" w:hAnsi="Times New Roman" w:eastAsia="华文楷体" w:cs="Times New Roman"/>
          <w:b/>
          <w:bCs/>
          <w:sz w:val="30"/>
          <w:szCs w:val="30"/>
        </w:rPr>
      </w:pPr>
      <w:r>
        <w:rPr>
          <w:rFonts w:hint="eastAsia" w:ascii="Times New Roman" w:hAnsi="Times New Roman" w:eastAsia="华文楷体" w:cs="Times New Roman"/>
          <w:sz w:val="30"/>
          <w:szCs w:val="30"/>
        </w:rPr>
        <w:t>4. 技术人员现场介绍设备性能参数、价格及售后服务等，时间十五分钟以内。</w:t>
      </w:r>
    </w:p>
    <w:p w14:paraId="7133A2C7">
      <w:pPr>
        <w:adjustRightInd w:val="0"/>
        <w:snapToGrid w:val="0"/>
        <w:spacing w:line="276" w:lineRule="auto"/>
        <w:ind w:firstLine="589" w:firstLineChars="196"/>
        <w:rPr>
          <w:rFonts w:ascii="Times New Roman" w:hAnsi="Times New Roman" w:eastAsia="华文楷体" w:cs="Times New Roman"/>
          <w:b/>
          <w:bCs/>
          <w:sz w:val="30"/>
          <w:szCs w:val="30"/>
        </w:rPr>
      </w:pPr>
      <w:r>
        <w:rPr>
          <w:rFonts w:hint="eastAsia" w:ascii="Times New Roman" w:hAnsi="Times New Roman" w:eastAsia="华文楷体" w:cs="Times New Roman"/>
          <w:b/>
          <w:bCs/>
          <w:sz w:val="30"/>
          <w:szCs w:val="30"/>
        </w:rPr>
        <w:t>五</w:t>
      </w:r>
      <w:r>
        <w:rPr>
          <w:rFonts w:ascii="Times New Roman" w:hAnsi="Times New Roman" w:eastAsia="华文楷体" w:cs="Times New Roman"/>
          <w:b/>
          <w:bCs/>
          <w:sz w:val="30"/>
          <w:szCs w:val="30"/>
        </w:rPr>
        <w:t>、开标时间及地点</w:t>
      </w:r>
    </w:p>
    <w:p w14:paraId="64F8B1BD">
      <w:pPr>
        <w:adjustRightInd w:val="0"/>
        <w:snapToGrid w:val="0"/>
        <w:spacing w:line="276" w:lineRule="auto"/>
        <w:ind w:firstLine="450" w:firstLineChars="150"/>
        <w:rPr>
          <w:rFonts w:ascii="Times New Roman" w:hAnsi="Times New Roman" w:eastAsia="华文楷体" w:cs="Times New Roman"/>
          <w:sz w:val="30"/>
          <w:szCs w:val="30"/>
        </w:rPr>
      </w:pPr>
      <w:r>
        <w:rPr>
          <w:rFonts w:ascii="Times New Roman" w:hAnsi="Times New Roman" w:eastAsia="华文楷体" w:cs="Times New Roman"/>
          <w:b/>
          <w:bCs/>
          <w:sz w:val="30"/>
          <w:szCs w:val="30"/>
        </w:rPr>
        <w:t>时间</w:t>
      </w:r>
      <w:r>
        <w:rPr>
          <w:rFonts w:ascii="Times New Roman" w:hAnsi="Times New Roman" w:eastAsia="华文楷体" w:cs="Times New Roman"/>
          <w:sz w:val="30"/>
          <w:szCs w:val="30"/>
        </w:rPr>
        <w:t>：202</w:t>
      </w:r>
      <w:r>
        <w:rPr>
          <w:rFonts w:hint="eastAsia" w:ascii="Times New Roman" w:hAnsi="Times New Roman" w:eastAsia="华文楷体" w:cs="Times New Roman"/>
          <w:sz w:val="30"/>
          <w:szCs w:val="30"/>
        </w:rPr>
        <w:t>6</w:t>
      </w:r>
      <w:r>
        <w:rPr>
          <w:rFonts w:ascii="Times New Roman" w:hAnsi="Times New Roman" w:eastAsia="华文楷体" w:cs="Times New Roman"/>
          <w:sz w:val="30"/>
          <w:szCs w:val="30"/>
        </w:rPr>
        <w:t>年</w:t>
      </w:r>
      <w:r>
        <w:rPr>
          <w:rFonts w:hint="eastAsia" w:ascii="Times New Roman" w:hAnsi="Times New Roman" w:eastAsia="华文楷体" w:cs="Times New Roman"/>
          <w:sz w:val="30"/>
          <w:szCs w:val="30"/>
        </w:rPr>
        <w:t>10</w:t>
      </w:r>
      <w:r>
        <w:rPr>
          <w:rFonts w:ascii="Times New Roman" w:hAnsi="Times New Roman" w:eastAsia="华文楷体" w:cs="Times New Roman"/>
          <w:sz w:val="30"/>
          <w:szCs w:val="30"/>
        </w:rPr>
        <w:t>月</w:t>
      </w:r>
      <w:r>
        <w:rPr>
          <w:rFonts w:hint="eastAsia" w:ascii="Times New Roman" w:hAnsi="Times New Roman" w:eastAsia="华文楷体" w:cs="Times New Roman"/>
          <w:sz w:val="30"/>
          <w:szCs w:val="30"/>
        </w:rPr>
        <w:t>26</w:t>
      </w:r>
      <w:r>
        <w:rPr>
          <w:rFonts w:ascii="Times New Roman" w:hAnsi="Times New Roman" w:eastAsia="华文楷体" w:cs="Times New Roman"/>
          <w:sz w:val="30"/>
          <w:szCs w:val="30"/>
        </w:rPr>
        <w:t>日9:</w:t>
      </w:r>
      <w:r>
        <w:rPr>
          <w:rFonts w:hint="eastAsia" w:ascii="Times New Roman" w:hAnsi="Times New Roman" w:eastAsia="华文楷体" w:cs="Times New Roman"/>
          <w:sz w:val="30"/>
          <w:szCs w:val="30"/>
        </w:rPr>
        <w:t>00（8:30签到）</w:t>
      </w:r>
      <w:r>
        <w:rPr>
          <w:rFonts w:ascii="Times New Roman" w:hAnsi="Times New Roman" w:eastAsia="华文楷体" w:cs="Times New Roman"/>
          <w:sz w:val="30"/>
          <w:szCs w:val="30"/>
        </w:rPr>
        <w:t>；</w:t>
      </w:r>
    </w:p>
    <w:p w14:paraId="33C78CD5">
      <w:pPr>
        <w:adjustRightInd w:val="0"/>
        <w:snapToGrid w:val="0"/>
        <w:spacing w:line="276" w:lineRule="auto"/>
        <w:ind w:firstLine="450" w:firstLineChars="150"/>
        <w:rPr>
          <w:rFonts w:ascii="Times New Roman" w:hAnsi="Times New Roman" w:eastAsia="华文楷体" w:cs="Times New Roman"/>
          <w:sz w:val="30"/>
          <w:szCs w:val="30"/>
        </w:rPr>
      </w:pPr>
      <w:r>
        <w:rPr>
          <w:rFonts w:ascii="Times New Roman" w:hAnsi="Times New Roman" w:eastAsia="华文楷体" w:cs="Times New Roman"/>
          <w:b/>
          <w:bCs/>
          <w:sz w:val="30"/>
          <w:szCs w:val="30"/>
        </w:rPr>
        <w:t>地点</w:t>
      </w:r>
      <w:r>
        <w:rPr>
          <w:rFonts w:ascii="Times New Roman" w:hAnsi="Times New Roman" w:eastAsia="华文楷体" w:cs="Times New Roman"/>
          <w:sz w:val="30"/>
          <w:szCs w:val="30"/>
        </w:rPr>
        <w:t>：</w:t>
      </w:r>
      <w:r>
        <w:rPr>
          <w:rFonts w:hint="eastAsia" w:ascii="Times New Roman" w:hAnsi="Times New Roman" w:eastAsia="华文楷体" w:cs="Times New Roman"/>
          <w:sz w:val="30"/>
          <w:szCs w:val="30"/>
        </w:rPr>
        <w:t>安徽省合肥市庐阳区长江中路357号，安徽中医药大学神经病学研究所附属医院12楼会议室</w:t>
      </w:r>
      <w:r>
        <w:rPr>
          <w:rFonts w:ascii="Times New Roman" w:hAnsi="Times New Roman" w:eastAsia="华文楷体" w:cs="Times New Roman"/>
          <w:sz w:val="30"/>
          <w:szCs w:val="30"/>
        </w:rPr>
        <w:t>。</w:t>
      </w:r>
    </w:p>
    <w:p w14:paraId="097293CF">
      <w:pPr>
        <w:adjustRightInd w:val="0"/>
        <w:snapToGrid w:val="0"/>
        <w:spacing w:line="276" w:lineRule="auto"/>
        <w:ind w:firstLine="589" w:firstLineChars="196"/>
        <w:rPr>
          <w:rFonts w:ascii="Times New Roman" w:hAnsi="Times New Roman" w:eastAsia="华文楷体" w:cs="Times New Roman"/>
          <w:b/>
          <w:bCs/>
          <w:sz w:val="30"/>
          <w:szCs w:val="30"/>
        </w:rPr>
      </w:pPr>
      <w:r>
        <w:rPr>
          <w:rFonts w:hint="eastAsia" w:ascii="Times New Roman" w:hAnsi="Times New Roman" w:eastAsia="华文楷体" w:cs="Times New Roman"/>
          <w:b/>
          <w:bCs/>
          <w:sz w:val="30"/>
          <w:szCs w:val="30"/>
        </w:rPr>
        <w:t>六</w:t>
      </w:r>
      <w:r>
        <w:rPr>
          <w:rFonts w:ascii="Times New Roman" w:hAnsi="Times New Roman" w:eastAsia="华文楷体" w:cs="Times New Roman"/>
          <w:b/>
          <w:bCs/>
          <w:sz w:val="30"/>
          <w:szCs w:val="30"/>
        </w:rPr>
        <w:t>、联系方式</w:t>
      </w:r>
    </w:p>
    <w:p w14:paraId="0B9D2A2B">
      <w:pPr>
        <w:adjustRightInd w:val="0"/>
        <w:snapToGrid w:val="0"/>
        <w:spacing w:line="276" w:lineRule="auto"/>
        <w:ind w:firstLine="589" w:firstLineChars="196"/>
        <w:rPr>
          <w:rFonts w:ascii="Times New Roman" w:hAnsi="Times New Roman" w:eastAsia="华文楷体" w:cs="Times New Roman"/>
          <w:sz w:val="30"/>
          <w:szCs w:val="30"/>
        </w:rPr>
      </w:pPr>
      <w:r>
        <w:rPr>
          <w:rFonts w:ascii="Times New Roman" w:hAnsi="Times New Roman" w:eastAsia="华文楷体" w:cs="Times New Roman"/>
          <w:b/>
          <w:bCs/>
          <w:sz w:val="30"/>
          <w:szCs w:val="30"/>
        </w:rPr>
        <w:t>采购单位</w:t>
      </w:r>
      <w:r>
        <w:rPr>
          <w:rFonts w:ascii="Times New Roman" w:hAnsi="Times New Roman" w:eastAsia="华文楷体" w:cs="Times New Roman"/>
          <w:sz w:val="30"/>
          <w:szCs w:val="30"/>
        </w:rPr>
        <w:t>：</w:t>
      </w:r>
      <w:r>
        <w:rPr>
          <w:rFonts w:hint="eastAsia" w:ascii="Times New Roman" w:hAnsi="Times New Roman" w:eastAsia="华文楷体" w:cs="Times New Roman"/>
          <w:sz w:val="30"/>
          <w:szCs w:val="30"/>
        </w:rPr>
        <w:t>安徽中医药大学神经病学研究所附属医院</w:t>
      </w:r>
    </w:p>
    <w:p w14:paraId="27676F6A">
      <w:pPr>
        <w:adjustRightInd w:val="0"/>
        <w:snapToGrid w:val="0"/>
        <w:spacing w:line="276" w:lineRule="auto"/>
        <w:ind w:firstLine="589" w:firstLineChars="196"/>
        <w:rPr>
          <w:rFonts w:ascii="Times New Roman" w:hAnsi="Times New Roman" w:eastAsia="华文楷体" w:cs="Times New Roman"/>
          <w:sz w:val="30"/>
          <w:szCs w:val="30"/>
        </w:rPr>
      </w:pPr>
      <w:r>
        <w:rPr>
          <w:rFonts w:ascii="Times New Roman" w:hAnsi="Times New Roman" w:eastAsia="华文楷体" w:cs="Times New Roman"/>
          <w:b/>
          <w:bCs/>
          <w:sz w:val="30"/>
          <w:szCs w:val="30"/>
        </w:rPr>
        <w:t>地址</w:t>
      </w:r>
      <w:r>
        <w:rPr>
          <w:rFonts w:ascii="Times New Roman" w:hAnsi="Times New Roman" w:eastAsia="华文楷体" w:cs="Times New Roman"/>
          <w:sz w:val="30"/>
          <w:szCs w:val="30"/>
        </w:rPr>
        <w:t>：</w:t>
      </w:r>
      <w:r>
        <w:rPr>
          <w:rFonts w:hint="eastAsia" w:ascii="Times New Roman" w:hAnsi="Times New Roman" w:eastAsia="华文楷体" w:cs="Times New Roman"/>
          <w:sz w:val="30"/>
          <w:szCs w:val="30"/>
        </w:rPr>
        <w:t>安徽省合肥市庐阳区长江中路357号</w:t>
      </w:r>
    </w:p>
    <w:p w14:paraId="462A0D66">
      <w:pPr>
        <w:adjustRightInd w:val="0"/>
        <w:snapToGrid w:val="0"/>
        <w:spacing w:line="276" w:lineRule="auto"/>
        <w:ind w:firstLine="589" w:firstLineChars="196"/>
        <w:rPr>
          <w:rFonts w:ascii="Times New Roman" w:hAnsi="Times New Roman" w:eastAsia="华文楷体" w:cs="Times New Roman"/>
          <w:sz w:val="30"/>
          <w:szCs w:val="30"/>
        </w:rPr>
      </w:pPr>
      <w:r>
        <w:rPr>
          <w:rFonts w:ascii="Times New Roman" w:hAnsi="Times New Roman" w:eastAsia="华文楷体" w:cs="Times New Roman"/>
          <w:b/>
          <w:bCs/>
          <w:sz w:val="30"/>
          <w:szCs w:val="30"/>
        </w:rPr>
        <w:t>联系人</w:t>
      </w:r>
      <w:r>
        <w:rPr>
          <w:rFonts w:ascii="Times New Roman" w:hAnsi="Times New Roman" w:eastAsia="华文楷体" w:cs="Times New Roman"/>
          <w:sz w:val="30"/>
          <w:szCs w:val="30"/>
        </w:rPr>
        <w:t>：</w:t>
      </w:r>
      <w:r>
        <w:rPr>
          <w:rFonts w:hint="eastAsia" w:ascii="Times New Roman" w:hAnsi="Times New Roman" w:eastAsia="华文楷体" w:cs="Times New Roman"/>
          <w:sz w:val="30"/>
          <w:szCs w:val="30"/>
        </w:rPr>
        <w:t>张先生</w:t>
      </w:r>
    </w:p>
    <w:p w14:paraId="5650DE5E">
      <w:pPr>
        <w:adjustRightInd w:val="0"/>
        <w:snapToGrid w:val="0"/>
        <w:spacing w:line="276" w:lineRule="auto"/>
        <w:ind w:firstLine="589" w:firstLineChars="196"/>
        <w:rPr>
          <w:rFonts w:ascii="Times New Roman" w:hAnsi="Times New Roman" w:eastAsia="华文楷体" w:cs="Times New Roman"/>
          <w:sz w:val="30"/>
          <w:szCs w:val="30"/>
        </w:rPr>
      </w:pPr>
      <w:r>
        <w:rPr>
          <w:rFonts w:ascii="Times New Roman" w:hAnsi="Times New Roman" w:eastAsia="华文楷体" w:cs="Times New Roman"/>
          <w:b/>
          <w:bCs/>
          <w:sz w:val="30"/>
          <w:szCs w:val="30"/>
        </w:rPr>
        <w:t>电话</w:t>
      </w:r>
      <w:r>
        <w:rPr>
          <w:rFonts w:ascii="Times New Roman" w:hAnsi="Times New Roman" w:eastAsia="华文楷体" w:cs="Times New Roman"/>
          <w:sz w:val="30"/>
          <w:szCs w:val="30"/>
        </w:rPr>
        <w:t>：</w:t>
      </w:r>
      <w:r>
        <w:rPr>
          <w:rFonts w:hint="eastAsia" w:ascii="Times New Roman" w:hAnsi="Times New Roman" w:eastAsia="华文楷体" w:cs="Times New Roman"/>
          <w:sz w:val="30"/>
          <w:szCs w:val="30"/>
        </w:rPr>
        <w:t>1</w:t>
      </w:r>
      <w:r>
        <w:rPr>
          <w:rFonts w:ascii="Times New Roman" w:hAnsi="Times New Roman" w:eastAsia="华文楷体" w:cs="Times New Roman"/>
          <w:sz w:val="30"/>
          <w:szCs w:val="30"/>
        </w:rPr>
        <w:t>9056164059</w:t>
      </w:r>
      <w:r>
        <w:rPr>
          <w:rFonts w:hint="eastAsia" w:ascii="Times New Roman" w:hAnsi="Times New Roman" w:eastAsia="华文楷体" w:cs="Times New Roman"/>
          <w:sz w:val="30"/>
          <w:szCs w:val="30"/>
        </w:rPr>
        <w:t>；邮箱：</w:t>
      </w:r>
      <w:r>
        <w:fldChar w:fldCharType="begin"/>
      </w:r>
      <w:r>
        <w:instrText xml:space="preserve"> HYPERLINK "mailto:zhangw6850@163.com" </w:instrText>
      </w:r>
      <w:r>
        <w:fldChar w:fldCharType="separate"/>
      </w:r>
      <w:r>
        <w:rPr>
          <w:rStyle w:val="18"/>
          <w:rFonts w:hint="eastAsia" w:ascii="Times New Roman" w:hAnsi="Times New Roman" w:eastAsia="华文楷体" w:cs="Times New Roman"/>
          <w:sz w:val="30"/>
          <w:szCs w:val="30"/>
        </w:rPr>
        <w:t>z</w:t>
      </w:r>
      <w:r>
        <w:rPr>
          <w:rStyle w:val="18"/>
          <w:rFonts w:ascii="Times New Roman" w:hAnsi="Times New Roman" w:eastAsia="华文楷体" w:cs="Times New Roman"/>
          <w:sz w:val="30"/>
          <w:szCs w:val="30"/>
        </w:rPr>
        <w:t>hangw6850@163.com</w:t>
      </w:r>
      <w:r>
        <w:rPr>
          <w:rStyle w:val="18"/>
          <w:rFonts w:ascii="Times New Roman" w:hAnsi="Times New Roman" w:eastAsia="华文楷体" w:cs="Times New Roman"/>
          <w:sz w:val="30"/>
          <w:szCs w:val="30"/>
        </w:rPr>
        <w:fldChar w:fldCharType="end"/>
      </w:r>
      <w:r>
        <w:rPr>
          <w:rFonts w:hint="eastAsia" w:ascii="Times New Roman" w:hAnsi="Times New Roman" w:eastAsia="华文楷体" w:cs="Times New Roman"/>
          <w:sz w:val="30"/>
          <w:szCs w:val="30"/>
        </w:rPr>
        <w:t>。</w:t>
      </w:r>
    </w:p>
    <w:p w14:paraId="776F8D98">
      <w:pPr>
        <w:adjustRightInd w:val="0"/>
        <w:snapToGrid w:val="0"/>
        <w:spacing w:line="276" w:lineRule="auto"/>
        <w:ind w:firstLine="589" w:firstLineChars="196"/>
        <w:rPr>
          <w:rFonts w:ascii="Times New Roman" w:hAnsi="Times New Roman" w:eastAsia="华文楷体" w:cs="Times New Roman"/>
          <w:b/>
          <w:bCs/>
          <w:sz w:val="30"/>
          <w:szCs w:val="30"/>
        </w:rPr>
      </w:pPr>
    </w:p>
    <w:p w14:paraId="0D97EB12">
      <w:pPr>
        <w:adjustRightInd w:val="0"/>
        <w:snapToGrid w:val="0"/>
        <w:spacing w:line="276" w:lineRule="auto"/>
        <w:ind w:firstLine="589" w:firstLineChars="196"/>
        <w:rPr>
          <w:rFonts w:ascii="Times New Roman" w:hAnsi="Times New Roman" w:eastAsia="华文楷体" w:cs="Times New Roman"/>
          <w:b/>
          <w:bCs/>
          <w:sz w:val="30"/>
          <w:szCs w:val="30"/>
        </w:rPr>
      </w:pPr>
    </w:p>
    <w:p w14:paraId="1821C5EB">
      <w:pPr>
        <w:adjustRightInd w:val="0"/>
        <w:snapToGrid w:val="0"/>
        <w:spacing w:line="276" w:lineRule="auto"/>
        <w:ind w:firstLine="589" w:firstLineChars="196"/>
        <w:rPr>
          <w:rFonts w:ascii="Times New Roman" w:hAnsi="Times New Roman" w:eastAsia="华文楷体" w:cs="Times New Roman"/>
          <w:sz w:val="30"/>
          <w:szCs w:val="30"/>
        </w:rPr>
      </w:pPr>
      <w:r>
        <w:rPr>
          <w:rFonts w:ascii="Times New Roman" w:hAnsi="Times New Roman" w:eastAsia="华文楷体" w:cs="Times New Roman"/>
          <w:b/>
          <w:bCs/>
          <w:sz w:val="30"/>
          <w:szCs w:val="30"/>
        </w:rPr>
        <w:t>备注</w:t>
      </w:r>
      <w:r>
        <w:rPr>
          <w:rFonts w:ascii="Times New Roman" w:hAnsi="Times New Roman" w:eastAsia="华文楷体" w:cs="Times New Roman"/>
          <w:sz w:val="30"/>
          <w:szCs w:val="30"/>
        </w:rPr>
        <w:t>：本公告最终解释权归采购单位所有，未尽事宜以招标文件为准。</w:t>
      </w:r>
    </w:p>
    <w:p w14:paraId="62B27A92">
      <w:pPr>
        <w:adjustRightInd w:val="0"/>
        <w:snapToGrid w:val="0"/>
        <w:spacing w:line="276" w:lineRule="auto"/>
        <w:ind w:firstLine="588" w:firstLineChars="196"/>
        <w:rPr>
          <w:rFonts w:ascii="Times New Roman" w:hAnsi="Times New Roman" w:eastAsia="华文楷体" w:cs="Times New Roman"/>
          <w:sz w:val="30"/>
          <w:szCs w:val="30"/>
        </w:rPr>
      </w:pPr>
    </w:p>
    <w:p w14:paraId="741527B3">
      <w:pPr>
        <w:adjustRightInd w:val="0"/>
        <w:snapToGrid w:val="0"/>
        <w:spacing w:line="276" w:lineRule="auto"/>
        <w:ind w:firstLine="588" w:firstLineChars="196"/>
        <w:rPr>
          <w:rFonts w:ascii="Times New Roman" w:hAnsi="Times New Roman" w:eastAsia="华文楷体" w:cs="Times New Roman"/>
          <w:sz w:val="30"/>
          <w:szCs w:val="30"/>
        </w:rPr>
      </w:pPr>
    </w:p>
    <w:p w14:paraId="6AA0F71C">
      <w:pPr>
        <w:adjustRightInd w:val="0"/>
        <w:snapToGrid w:val="0"/>
        <w:spacing w:line="276" w:lineRule="auto"/>
        <w:ind w:firstLine="588" w:firstLineChars="196"/>
        <w:rPr>
          <w:rFonts w:ascii="Times New Roman" w:hAnsi="Times New Roman" w:eastAsia="华文楷体" w:cs="Times New Roman"/>
          <w:sz w:val="30"/>
          <w:szCs w:val="30"/>
        </w:rPr>
      </w:pPr>
    </w:p>
    <w:p w14:paraId="3C34DB64">
      <w:pPr>
        <w:adjustRightInd w:val="0"/>
        <w:snapToGrid w:val="0"/>
        <w:spacing w:line="276" w:lineRule="auto"/>
        <w:ind w:firstLine="588" w:firstLineChars="196"/>
        <w:rPr>
          <w:rFonts w:ascii="Times New Roman" w:hAnsi="Times New Roman" w:eastAsia="华文楷体" w:cs="Times New Roman"/>
          <w:sz w:val="30"/>
          <w:szCs w:val="30"/>
        </w:rPr>
      </w:pPr>
    </w:p>
    <w:p w14:paraId="52D16C96">
      <w:pPr>
        <w:adjustRightInd w:val="0"/>
        <w:snapToGrid w:val="0"/>
        <w:spacing w:line="276" w:lineRule="auto"/>
        <w:ind w:firstLine="588" w:firstLineChars="196"/>
        <w:rPr>
          <w:rFonts w:ascii="Times New Roman" w:hAnsi="Times New Roman" w:eastAsia="华文楷体" w:cs="Times New Roman"/>
          <w:sz w:val="30"/>
          <w:szCs w:val="30"/>
        </w:rPr>
      </w:pPr>
    </w:p>
    <w:p w14:paraId="529DF08D">
      <w:pPr>
        <w:adjustRightInd w:val="0"/>
        <w:snapToGrid w:val="0"/>
        <w:spacing w:line="276" w:lineRule="auto"/>
        <w:ind w:firstLine="588" w:firstLineChars="196"/>
        <w:rPr>
          <w:rFonts w:ascii="Times New Roman" w:hAnsi="Times New Roman" w:eastAsia="华文楷体" w:cs="Times New Roman"/>
          <w:sz w:val="30"/>
          <w:szCs w:val="30"/>
        </w:rPr>
      </w:pPr>
    </w:p>
    <w:p w14:paraId="0B5C0529">
      <w:pPr>
        <w:adjustRightInd w:val="0"/>
        <w:snapToGrid w:val="0"/>
        <w:spacing w:line="276" w:lineRule="auto"/>
        <w:ind w:firstLine="588" w:firstLineChars="196"/>
        <w:rPr>
          <w:rFonts w:ascii="Times New Roman" w:hAnsi="Times New Roman" w:eastAsia="华文楷体" w:cs="Times New Roman"/>
          <w:sz w:val="30"/>
          <w:szCs w:val="30"/>
        </w:rPr>
      </w:pPr>
    </w:p>
    <w:p w14:paraId="509E8E15">
      <w:pPr>
        <w:adjustRightInd w:val="0"/>
        <w:snapToGrid w:val="0"/>
        <w:spacing w:line="276" w:lineRule="auto"/>
        <w:ind w:firstLine="588" w:firstLineChars="196"/>
        <w:rPr>
          <w:rFonts w:ascii="Times New Roman" w:hAnsi="Times New Roman" w:eastAsia="华文楷体" w:cs="Times New Roman"/>
          <w:sz w:val="30"/>
          <w:szCs w:val="30"/>
        </w:rPr>
      </w:pPr>
    </w:p>
    <w:p w14:paraId="1F049848">
      <w:pPr>
        <w:adjustRightInd w:val="0"/>
        <w:snapToGrid w:val="0"/>
        <w:spacing w:line="276" w:lineRule="auto"/>
        <w:ind w:firstLine="588" w:firstLineChars="196"/>
        <w:rPr>
          <w:rFonts w:ascii="Times New Roman" w:hAnsi="Times New Roman" w:eastAsia="华文楷体" w:cs="Times New Roman"/>
          <w:sz w:val="30"/>
          <w:szCs w:val="30"/>
        </w:rPr>
      </w:pPr>
    </w:p>
    <w:p w14:paraId="473F877D">
      <w:pPr>
        <w:adjustRightInd w:val="0"/>
        <w:snapToGrid w:val="0"/>
        <w:spacing w:line="276" w:lineRule="auto"/>
        <w:ind w:firstLine="588" w:firstLineChars="196"/>
        <w:rPr>
          <w:rFonts w:ascii="Times New Roman" w:hAnsi="Times New Roman" w:eastAsia="华文楷体" w:cs="Times New Roman"/>
          <w:sz w:val="30"/>
          <w:szCs w:val="30"/>
        </w:rPr>
      </w:pPr>
    </w:p>
    <w:p w14:paraId="6B3DADCF">
      <w:pPr>
        <w:adjustRightInd w:val="0"/>
        <w:snapToGrid w:val="0"/>
        <w:spacing w:line="276" w:lineRule="auto"/>
        <w:ind w:firstLine="588" w:firstLineChars="196"/>
        <w:rPr>
          <w:rFonts w:ascii="Times New Roman" w:hAnsi="Times New Roman" w:eastAsia="华文楷体" w:cs="Times New Roman"/>
          <w:sz w:val="30"/>
          <w:szCs w:val="30"/>
        </w:rPr>
      </w:pPr>
    </w:p>
    <w:p w14:paraId="3841D184">
      <w:pPr>
        <w:adjustRightInd w:val="0"/>
        <w:snapToGrid w:val="0"/>
        <w:spacing w:line="276" w:lineRule="auto"/>
        <w:ind w:firstLine="588" w:firstLineChars="196"/>
        <w:jc w:val="right"/>
        <w:rPr>
          <w:rFonts w:ascii="Times New Roman" w:hAnsi="Times New Roman" w:eastAsia="华文楷体" w:cs="Times New Roman"/>
          <w:sz w:val="30"/>
          <w:szCs w:val="30"/>
        </w:rPr>
      </w:pPr>
      <w:r>
        <w:rPr>
          <w:rFonts w:hint="eastAsia" w:ascii="Times New Roman" w:hAnsi="Times New Roman" w:eastAsia="华文楷体" w:cs="Times New Roman"/>
          <w:sz w:val="30"/>
          <w:szCs w:val="30"/>
        </w:rPr>
        <w:t>安徽中医药大学神经病学研究所附属医院</w:t>
      </w:r>
    </w:p>
    <w:p w14:paraId="7D4AF16B">
      <w:pPr>
        <w:adjustRightInd w:val="0"/>
        <w:snapToGrid w:val="0"/>
        <w:spacing w:line="276" w:lineRule="auto"/>
        <w:ind w:firstLine="588" w:firstLineChars="196"/>
        <w:jc w:val="right"/>
        <w:rPr>
          <w:rFonts w:ascii="Times New Roman" w:hAnsi="Times New Roman" w:eastAsia="华文楷体" w:cs="Times New Roman"/>
          <w:sz w:val="30"/>
          <w:szCs w:val="30"/>
        </w:rPr>
      </w:pPr>
      <w:r>
        <w:rPr>
          <w:rFonts w:hint="eastAsia" w:ascii="Times New Roman" w:hAnsi="Times New Roman" w:eastAsia="华文楷体" w:cs="Times New Roman"/>
          <w:sz w:val="30"/>
          <w:szCs w:val="30"/>
        </w:rPr>
        <w:t>2026年10月13日</w:t>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华文楷体">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8"/>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D8D"/>
    <w:rsid w:val="00003DD9"/>
    <w:rsid w:val="0002647F"/>
    <w:rsid w:val="00097D8D"/>
    <w:rsid w:val="000A0C97"/>
    <w:rsid w:val="000C582D"/>
    <w:rsid w:val="000E1346"/>
    <w:rsid w:val="0031611A"/>
    <w:rsid w:val="00365C33"/>
    <w:rsid w:val="003B2B1E"/>
    <w:rsid w:val="00442838"/>
    <w:rsid w:val="004B303E"/>
    <w:rsid w:val="004D29B4"/>
    <w:rsid w:val="004F3683"/>
    <w:rsid w:val="005108C4"/>
    <w:rsid w:val="005434B9"/>
    <w:rsid w:val="00595314"/>
    <w:rsid w:val="005E5B3B"/>
    <w:rsid w:val="00615117"/>
    <w:rsid w:val="006B6DC5"/>
    <w:rsid w:val="006F78AD"/>
    <w:rsid w:val="007561AB"/>
    <w:rsid w:val="007F1B9C"/>
    <w:rsid w:val="00805323"/>
    <w:rsid w:val="00822D44"/>
    <w:rsid w:val="00875647"/>
    <w:rsid w:val="0087625C"/>
    <w:rsid w:val="008A2AF5"/>
    <w:rsid w:val="008B5CA8"/>
    <w:rsid w:val="009D33B3"/>
    <w:rsid w:val="00AB492A"/>
    <w:rsid w:val="00AE10FF"/>
    <w:rsid w:val="00AE53FA"/>
    <w:rsid w:val="00B36CD6"/>
    <w:rsid w:val="00B50E66"/>
    <w:rsid w:val="00C565DA"/>
    <w:rsid w:val="00C677F8"/>
    <w:rsid w:val="00C9164F"/>
    <w:rsid w:val="00CB1EA7"/>
    <w:rsid w:val="00CD450E"/>
    <w:rsid w:val="00D54AF4"/>
    <w:rsid w:val="00D83F77"/>
    <w:rsid w:val="00E614BE"/>
    <w:rsid w:val="00EF2149"/>
    <w:rsid w:val="00F05E9C"/>
    <w:rsid w:val="00F10F0C"/>
    <w:rsid w:val="00FF4AA4"/>
    <w:rsid w:val="0B094A6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9"/>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0"/>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1"/>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2"/>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3"/>
    <w:semiHidden/>
    <w:unhideWhenUsed/>
    <w:qFormat/>
    <w:uiPriority w:val="9"/>
    <w:pPr>
      <w:keepNext/>
      <w:keepLines/>
      <w:spacing w:before="80" w:after="40"/>
      <w:outlineLvl w:val="4"/>
    </w:pPr>
    <w:rPr>
      <w:rFonts w:cstheme="majorBidi"/>
      <w:color w:val="2F5597" w:themeColor="accent1" w:themeShade="BF"/>
      <w:sz w:val="24"/>
      <w:szCs w:val="24"/>
    </w:rPr>
  </w:style>
  <w:style w:type="paragraph" w:styleId="7">
    <w:name w:val="heading 6"/>
    <w:basedOn w:val="1"/>
    <w:next w:val="1"/>
    <w:link w:val="24"/>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25"/>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6"/>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7"/>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semiHidden/>
    <w:unhideWhenUsed/>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11">
    <w:name w:val="Date"/>
    <w:basedOn w:val="1"/>
    <w:next w:val="1"/>
    <w:link w:val="39"/>
    <w:semiHidden/>
    <w:unhideWhenUsed/>
    <w:uiPriority w:val="99"/>
    <w:pPr>
      <w:ind w:left="100" w:leftChars="2500"/>
    </w:pPr>
  </w:style>
  <w:style w:type="paragraph" w:styleId="12">
    <w:name w:val="footer"/>
    <w:basedOn w:val="1"/>
    <w:link w:val="38"/>
    <w:unhideWhenUsed/>
    <w:uiPriority w:val="99"/>
    <w:pPr>
      <w:tabs>
        <w:tab w:val="center" w:pos="4153"/>
        <w:tab w:val="right" w:pos="8306"/>
      </w:tabs>
      <w:snapToGrid w:val="0"/>
      <w:jc w:val="left"/>
    </w:pPr>
    <w:rPr>
      <w:sz w:val="18"/>
      <w:szCs w:val="18"/>
    </w:rPr>
  </w:style>
  <w:style w:type="paragraph" w:styleId="13">
    <w:name w:val="header"/>
    <w:basedOn w:val="1"/>
    <w:link w:val="37"/>
    <w:unhideWhenUsed/>
    <w:uiPriority w:val="99"/>
    <w:pPr>
      <w:tabs>
        <w:tab w:val="center" w:pos="4153"/>
        <w:tab w:val="right" w:pos="8306"/>
      </w:tabs>
      <w:snapToGrid w:val="0"/>
      <w:jc w:val="center"/>
    </w:pPr>
    <w:rPr>
      <w:sz w:val="18"/>
      <w:szCs w:val="18"/>
    </w:rPr>
  </w:style>
  <w:style w:type="paragraph" w:styleId="14">
    <w:name w:val="Subtitle"/>
    <w:basedOn w:val="1"/>
    <w:next w:val="1"/>
    <w:link w:val="29"/>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28"/>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styleId="18">
    <w:name w:val="Hyperlink"/>
    <w:basedOn w:val="17"/>
    <w:unhideWhenUsed/>
    <w:uiPriority w:val="99"/>
    <w:rPr>
      <w:color w:val="0563C1" w:themeColor="hyperlink"/>
      <w:u w:val="single"/>
      <w14:textFill>
        <w14:solidFill>
          <w14:schemeClr w14:val="hlink"/>
        </w14:solidFill>
      </w14:textFill>
    </w:rPr>
  </w:style>
  <w:style w:type="character" w:customStyle="1" w:styleId="19">
    <w:name w:val="标题 1 字符"/>
    <w:basedOn w:val="17"/>
    <w:link w:val="2"/>
    <w:uiPriority w:val="9"/>
    <w:rPr>
      <w:rFonts w:asciiTheme="majorHAnsi" w:hAnsiTheme="majorHAnsi" w:eastAsiaTheme="majorEastAsia" w:cstheme="majorBidi"/>
      <w:color w:val="2F5597" w:themeColor="accent1" w:themeShade="BF"/>
      <w:sz w:val="48"/>
      <w:szCs w:val="48"/>
    </w:rPr>
  </w:style>
  <w:style w:type="character" w:customStyle="1" w:styleId="20">
    <w:name w:val="标题 2 字符"/>
    <w:basedOn w:val="17"/>
    <w:link w:val="3"/>
    <w:semiHidden/>
    <w:uiPriority w:val="9"/>
    <w:rPr>
      <w:rFonts w:asciiTheme="majorHAnsi" w:hAnsiTheme="majorHAnsi" w:eastAsiaTheme="majorEastAsia" w:cstheme="majorBidi"/>
      <w:color w:val="2F5597" w:themeColor="accent1" w:themeShade="BF"/>
      <w:sz w:val="40"/>
      <w:szCs w:val="40"/>
    </w:rPr>
  </w:style>
  <w:style w:type="character" w:customStyle="1" w:styleId="21">
    <w:name w:val="标题 3 字符"/>
    <w:basedOn w:val="17"/>
    <w:link w:val="4"/>
    <w:semiHidden/>
    <w:uiPriority w:val="9"/>
    <w:rPr>
      <w:rFonts w:asciiTheme="majorHAnsi" w:hAnsiTheme="majorHAnsi" w:eastAsiaTheme="majorEastAsia" w:cstheme="majorBidi"/>
      <w:color w:val="2F5597" w:themeColor="accent1" w:themeShade="BF"/>
      <w:sz w:val="32"/>
      <w:szCs w:val="32"/>
    </w:rPr>
  </w:style>
  <w:style w:type="character" w:customStyle="1" w:styleId="22">
    <w:name w:val="标题 4 字符"/>
    <w:basedOn w:val="17"/>
    <w:link w:val="5"/>
    <w:semiHidden/>
    <w:uiPriority w:val="9"/>
    <w:rPr>
      <w:rFonts w:cstheme="majorBidi"/>
      <w:color w:val="2F5597" w:themeColor="accent1" w:themeShade="BF"/>
      <w:sz w:val="28"/>
      <w:szCs w:val="28"/>
    </w:rPr>
  </w:style>
  <w:style w:type="character" w:customStyle="1" w:styleId="23">
    <w:name w:val="标题 5 字符"/>
    <w:basedOn w:val="17"/>
    <w:link w:val="6"/>
    <w:semiHidden/>
    <w:uiPriority w:val="9"/>
    <w:rPr>
      <w:rFonts w:cstheme="majorBidi"/>
      <w:color w:val="2F5597" w:themeColor="accent1" w:themeShade="BF"/>
      <w:sz w:val="24"/>
      <w:szCs w:val="24"/>
    </w:rPr>
  </w:style>
  <w:style w:type="character" w:customStyle="1" w:styleId="24">
    <w:name w:val="标题 6 字符"/>
    <w:basedOn w:val="17"/>
    <w:link w:val="7"/>
    <w:semiHidden/>
    <w:uiPriority w:val="9"/>
    <w:rPr>
      <w:rFonts w:cstheme="majorBidi"/>
      <w:b/>
      <w:bCs/>
      <w:color w:val="2F5597" w:themeColor="accent1" w:themeShade="BF"/>
    </w:rPr>
  </w:style>
  <w:style w:type="character" w:customStyle="1" w:styleId="25">
    <w:name w:val="标题 7 字符"/>
    <w:basedOn w:val="17"/>
    <w:link w:val="8"/>
    <w:semiHidden/>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6">
    <w:name w:val="标题 8 字符"/>
    <w:basedOn w:val="17"/>
    <w:link w:val="9"/>
    <w:semiHidden/>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7">
    <w:name w:val="标题 9 字符"/>
    <w:basedOn w:val="17"/>
    <w:link w:val="10"/>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标题 字符"/>
    <w:basedOn w:val="17"/>
    <w:link w:val="15"/>
    <w:uiPriority w:val="10"/>
    <w:rPr>
      <w:rFonts w:asciiTheme="majorHAnsi" w:hAnsiTheme="majorHAnsi" w:eastAsiaTheme="majorEastAsia" w:cstheme="majorBidi"/>
      <w:spacing w:val="-10"/>
      <w:kern w:val="28"/>
      <w:sz w:val="56"/>
      <w:szCs w:val="56"/>
    </w:rPr>
  </w:style>
  <w:style w:type="character" w:customStyle="1" w:styleId="29">
    <w:name w:val="副标题 字符"/>
    <w:basedOn w:val="17"/>
    <w:link w:val="14"/>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next w:val="1"/>
    <w:link w:val="31"/>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1">
    <w:name w:val="引用 字符"/>
    <w:basedOn w:val="17"/>
    <w:link w:val="30"/>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qFormat/>
    <w:uiPriority w:val="34"/>
    <w:pPr>
      <w:ind w:left="720"/>
      <w:contextualSpacing/>
    </w:pPr>
  </w:style>
  <w:style w:type="character" w:customStyle="1" w:styleId="33">
    <w:name w:val="Intense Emphasis"/>
    <w:basedOn w:val="17"/>
    <w:qFormat/>
    <w:uiPriority w:val="21"/>
    <w:rPr>
      <w:i/>
      <w:iCs/>
      <w:color w:val="2F5597" w:themeColor="accent1" w:themeShade="BF"/>
    </w:rPr>
  </w:style>
  <w:style w:type="paragraph" w:styleId="34">
    <w:name w:val="Intense Quote"/>
    <w:basedOn w:val="1"/>
    <w:next w:val="1"/>
    <w:link w:val="35"/>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5">
    <w:name w:val="明显引用 字符"/>
    <w:basedOn w:val="17"/>
    <w:link w:val="34"/>
    <w:uiPriority w:val="30"/>
    <w:rPr>
      <w:i/>
      <w:iCs/>
      <w:color w:val="2F5597" w:themeColor="accent1" w:themeShade="BF"/>
    </w:rPr>
  </w:style>
  <w:style w:type="character" w:customStyle="1" w:styleId="36">
    <w:name w:val="Intense Reference"/>
    <w:basedOn w:val="17"/>
    <w:qFormat/>
    <w:uiPriority w:val="32"/>
    <w:rPr>
      <w:b/>
      <w:bCs/>
      <w:smallCaps/>
      <w:color w:val="2F5597" w:themeColor="accent1" w:themeShade="BF"/>
      <w:spacing w:val="5"/>
    </w:rPr>
  </w:style>
  <w:style w:type="character" w:customStyle="1" w:styleId="37">
    <w:name w:val="页眉 字符"/>
    <w:basedOn w:val="17"/>
    <w:link w:val="13"/>
    <w:uiPriority w:val="99"/>
    <w:rPr>
      <w:sz w:val="18"/>
      <w:szCs w:val="18"/>
    </w:rPr>
  </w:style>
  <w:style w:type="character" w:customStyle="1" w:styleId="38">
    <w:name w:val="页脚 字符"/>
    <w:basedOn w:val="17"/>
    <w:link w:val="12"/>
    <w:uiPriority w:val="99"/>
    <w:rPr>
      <w:sz w:val="18"/>
      <w:szCs w:val="18"/>
    </w:rPr>
  </w:style>
  <w:style w:type="character" w:customStyle="1" w:styleId="39">
    <w:name w:val="日期 字符"/>
    <w:basedOn w:val="17"/>
    <w:link w:val="11"/>
    <w:semiHidden/>
    <w:uiPriority w:val="99"/>
  </w:style>
  <w:style w:type="paragraph" w:customStyle="1" w:styleId="40">
    <w:name w:val="Revision"/>
    <w:hidden/>
    <w:semiHidden/>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3205</Words>
  <Characters>3602</Characters>
  <Lines>26</Lines>
  <Paragraphs>7</Paragraphs>
  <TotalTime>3</TotalTime>
  <ScaleCrop>false</ScaleCrop>
  <LinksUpToDate>false</LinksUpToDate>
  <CharactersWithSpaces>3616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2026-10-13T08:51:00Z</dcterms:created>
  <dc:creator>jj dong</dc:creator>
  <cp:lastModifiedBy>fxbah</cp:lastModifiedBy>
  <cp:lastPrinted>2025-04-27T02:59:00Z</cp:lastPrinted>
  <dcterms:modified xsi:type="dcterms:W3CDTF">2026-10-14T00:23:51Z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eyJoZGlkIjoiOTEwZTEzZmVmODNkODc5NDBjYjg3ZDZkOTRiNjhjZTEiLCJ1c2VySWQiOiIyOTQzMjAxNCJ9</vt:lpwstr>
  </property>
  <property fmtid="{D5CDD505-2E9C-101B-9397-08002B2CF9AE}" pid="3" name="KSOProductBuildVer">
    <vt:lpwstr>2052-12.1.0.28505</vt:lpwstr>
  </property>
  <property fmtid="{D5CDD505-2E9C-101B-9397-08002B2CF9AE}" pid="4" name="ICV">
    <vt:lpwstr>5E0026811CC842CFBF7F72B78E6AD3D6_12</vt:lpwstr>
  </property>
</Properties>
</file>